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FFC" w:rsidRPr="003D724C" w:rsidRDefault="00136FFC">
      <w:pPr>
        <w:rPr>
          <w:sz w:val="28"/>
        </w:rPr>
      </w:pPr>
      <w:r w:rsidRPr="003D724C">
        <w:rPr>
          <w:rFonts w:hint="eastAsia"/>
          <w:sz w:val="28"/>
        </w:rPr>
        <w:t xml:space="preserve">　</w:t>
      </w:r>
      <w:r w:rsidR="00597B54">
        <w:rPr>
          <w:rFonts w:hint="eastAsia"/>
          <w:sz w:val="28"/>
        </w:rPr>
        <w:t>４</w:t>
      </w:r>
      <w:r w:rsidRPr="003D724C">
        <w:rPr>
          <w:rFonts w:hint="eastAsia"/>
          <w:sz w:val="28"/>
        </w:rPr>
        <w:t xml:space="preserve">　病院事業</w:t>
      </w:r>
    </w:p>
    <w:p w:rsidR="00136FFC" w:rsidRPr="003D724C" w:rsidRDefault="00136FFC">
      <w:r w:rsidRPr="003D724C">
        <w:rPr>
          <w:spacing w:val="-7"/>
        </w:rPr>
        <w:t xml:space="preserve">      </w:t>
      </w:r>
    </w:p>
    <w:p w:rsidR="00136FFC" w:rsidRPr="003D724C" w:rsidRDefault="00136FFC">
      <w:pPr>
        <w:rPr>
          <w:sz w:val="24"/>
        </w:rPr>
      </w:pPr>
      <w:r w:rsidRPr="003D724C">
        <w:rPr>
          <w:rFonts w:hint="eastAsia"/>
          <w:sz w:val="24"/>
        </w:rPr>
        <w:t xml:space="preserve">　　(1)　事業数及び</w:t>
      </w:r>
      <w:r w:rsidR="00DC18E2" w:rsidRPr="003D724C">
        <w:rPr>
          <w:rFonts w:hint="eastAsia"/>
          <w:sz w:val="24"/>
        </w:rPr>
        <w:t>病床</w:t>
      </w:r>
      <w:r w:rsidRPr="003D724C">
        <w:rPr>
          <w:rFonts w:hint="eastAsia"/>
          <w:sz w:val="24"/>
        </w:rPr>
        <w:t>数</w:t>
      </w:r>
    </w:p>
    <w:p w:rsidR="00136FFC" w:rsidRPr="003D724C" w:rsidRDefault="00136FFC">
      <w:pPr>
        <w:ind w:left="840" w:hangingChars="400" w:hanging="840"/>
      </w:pPr>
      <w:r w:rsidRPr="003D724C">
        <w:rPr>
          <w:rFonts w:hint="eastAsia"/>
        </w:rPr>
        <w:t xml:space="preserve">　　　　　</w:t>
      </w:r>
      <w:r w:rsidR="00F77231">
        <w:rPr>
          <w:rFonts w:hint="eastAsia"/>
        </w:rPr>
        <w:t>令和２</w:t>
      </w:r>
      <w:r w:rsidRPr="003D724C">
        <w:rPr>
          <w:rFonts w:hint="eastAsia"/>
        </w:rPr>
        <w:t>年度末における市町村立病院の事業数は</w:t>
      </w:r>
      <w:r w:rsidR="00F77231">
        <w:rPr>
          <w:rFonts w:hint="eastAsia"/>
        </w:rPr>
        <w:t>７</w:t>
      </w:r>
      <w:r w:rsidRPr="003D724C">
        <w:rPr>
          <w:rFonts w:hint="eastAsia"/>
        </w:rPr>
        <w:t>事業</w:t>
      </w:r>
      <w:r w:rsidR="00F77231">
        <w:rPr>
          <w:rFonts w:hint="eastAsia"/>
        </w:rPr>
        <w:t>８</w:t>
      </w:r>
      <w:r w:rsidRPr="003D724C">
        <w:rPr>
          <w:rFonts w:hint="eastAsia"/>
        </w:rPr>
        <w:t>病院で、すべて一般病院であり、その経営主体は市立</w:t>
      </w:r>
      <w:r w:rsidR="002E17DF">
        <w:rPr>
          <w:rFonts w:hint="eastAsia"/>
        </w:rPr>
        <w:t>４</w:t>
      </w:r>
      <w:r w:rsidR="00C57078" w:rsidRPr="003D724C">
        <w:rPr>
          <w:rFonts w:hint="eastAsia"/>
        </w:rPr>
        <w:t>、町</w:t>
      </w:r>
      <w:r w:rsidRPr="003D724C">
        <w:rPr>
          <w:rFonts w:hint="eastAsia"/>
        </w:rPr>
        <w:t>立</w:t>
      </w:r>
      <w:r w:rsidR="002E17DF">
        <w:rPr>
          <w:rFonts w:hint="eastAsia"/>
        </w:rPr>
        <w:t>３</w:t>
      </w:r>
      <w:r w:rsidRPr="003D724C">
        <w:rPr>
          <w:rFonts w:hint="eastAsia"/>
        </w:rPr>
        <w:t>となっている。これを規模別にみると、全体の</w:t>
      </w:r>
      <w:r w:rsidR="00C57078" w:rsidRPr="003D724C">
        <w:rPr>
          <w:rFonts w:hint="eastAsia"/>
        </w:rPr>
        <w:t>75.0</w:t>
      </w:r>
      <w:r w:rsidRPr="003D724C">
        <w:rPr>
          <w:rFonts w:hint="eastAsia"/>
        </w:rPr>
        <w:t>％にあたる</w:t>
      </w:r>
      <w:r w:rsidR="002E17DF">
        <w:rPr>
          <w:rFonts w:hint="eastAsia"/>
        </w:rPr>
        <w:t>６</w:t>
      </w:r>
      <w:r w:rsidRPr="003D724C">
        <w:rPr>
          <w:rFonts w:hint="eastAsia"/>
        </w:rPr>
        <w:t>病院が</w:t>
      </w:r>
      <w:r w:rsidRPr="003D724C">
        <w:t>100</w:t>
      </w:r>
      <w:r w:rsidRPr="003D724C">
        <w:rPr>
          <w:rFonts w:hint="eastAsia"/>
        </w:rPr>
        <w:t>床未満の小規模病院である。</w:t>
      </w:r>
    </w:p>
    <w:p w:rsidR="00136FFC" w:rsidRPr="003D724C" w:rsidRDefault="00136FFC">
      <w:pPr>
        <w:ind w:left="840" w:hangingChars="400" w:hanging="840"/>
      </w:pPr>
      <w:r w:rsidRPr="003D724C">
        <w:rPr>
          <w:rFonts w:hint="eastAsia"/>
        </w:rPr>
        <w:t xml:space="preserve">　　　　　また、</w:t>
      </w:r>
      <w:r w:rsidR="002E17DF">
        <w:rPr>
          <w:rFonts w:hint="eastAsia"/>
        </w:rPr>
        <w:t>８</w:t>
      </w:r>
      <w:r w:rsidRPr="003D724C">
        <w:rPr>
          <w:rFonts w:hint="eastAsia"/>
        </w:rPr>
        <w:t>病院のうち</w:t>
      </w:r>
      <w:r w:rsidR="002E17DF">
        <w:rPr>
          <w:rFonts w:hint="eastAsia"/>
        </w:rPr>
        <w:t>７</w:t>
      </w:r>
      <w:r w:rsidRPr="003D724C">
        <w:rPr>
          <w:rFonts w:hint="eastAsia"/>
        </w:rPr>
        <w:t>病院が不採算地区病院であるが、このことは民間医療機関での診療が期待できない不採算地区における医療の確保のため、</w:t>
      </w:r>
      <w:r w:rsidR="00694396" w:rsidRPr="003D724C">
        <w:rPr>
          <w:rFonts w:hint="eastAsia"/>
        </w:rPr>
        <w:t>市</w:t>
      </w:r>
      <w:r w:rsidRPr="003D724C">
        <w:rPr>
          <w:rFonts w:hint="eastAsia"/>
        </w:rPr>
        <w:t>町立病院が重要な役割を果たしていることを示している。</w:t>
      </w:r>
      <w:r w:rsidR="00D83743" w:rsidRPr="003D724C">
        <w:rPr>
          <w:rFonts w:hint="eastAsia"/>
        </w:rPr>
        <w:t>（第</w:t>
      </w:r>
      <w:r w:rsidR="00597B54">
        <w:rPr>
          <w:rFonts w:hint="eastAsia"/>
        </w:rPr>
        <w:t>１</w:t>
      </w:r>
      <w:r w:rsidR="00D83743" w:rsidRPr="003D724C">
        <w:rPr>
          <w:rFonts w:hint="eastAsia"/>
        </w:rPr>
        <w:t>表）</w:t>
      </w:r>
    </w:p>
    <w:p w:rsidR="00136FFC" w:rsidRPr="003D724C" w:rsidRDefault="00136FFC"/>
    <w:p w:rsidR="00136FFC" w:rsidRPr="003D724C" w:rsidRDefault="00136FFC">
      <w:pPr>
        <w:rPr>
          <w:rFonts w:ascii="ＭＳ ゴシック" w:eastAsia="ＭＳ ゴシック" w:hAnsi="ＭＳ ゴシック"/>
        </w:rPr>
      </w:pPr>
      <w:r w:rsidRPr="003D724C">
        <w:rPr>
          <w:rFonts w:ascii="ＭＳ ゴシック" w:eastAsia="ＭＳ ゴシック" w:hAnsi="ＭＳ ゴシック" w:hint="eastAsia"/>
        </w:rPr>
        <w:t>第</w:t>
      </w:r>
      <w:r w:rsidR="00597B54">
        <w:rPr>
          <w:rFonts w:ascii="ＭＳ ゴシック" w:eastAsia="ＭＳ ゴシック" w:hAnsi="ＭＳ ゴシック" w:hint="eastAsia"/>
        </w:rPr>
        <w:t>１</w:t>
      </w:r>
      <w:r w:rsidRPr="003D724C">
        <w:rPr>
          <w:rFonts w:ascii="ＭＳ ゴシック" w:eastAsia="ＭＳ ゴシック" w:hAnsi="ＭＳ ゴシック" w:hint="eastAsia"/>
        </w:rPr>
        <w:t xml:space="preserve">表　</w:t>
      </w:r>
      <w:r w:rsidR="002E17DF">
        <w:rPr>
          <w:rFonts w:ascii="ＭＳ ゴシック" w:eastAsia="ＭＳ ゴシック" w:hAnsi="ＭＳ ゴシック" w:hint="eastAsia"/>
        </w:rPr>
        <w:t>令和２年</w:t>
      </w:r>
      <w:r w:rsidRPr="003D724C">
        <w:rPr>
          <w:rFonts w:ascii="ＭＳ ゴシック" w:eastAsia="ＭＳ ゴシック" w:hAnsi="ＭＳ ゴシック" w:hint="eastAsia"/>
        </w:rPr>
        <w:t>度末経営規模別、立地条件別の病院状況</w:t>
      </w:r>
    </w:p>
    <w:tbl>
      <w:tblPr>
        <w:tblW w:w="9271" w:type="dxa"/>
        <w:tblCellMar>
          <w:left w:w="0" w:type="dxa"/>
          <w:right w:w="0" w:type="dxa"/>
        </w:tblCellMar>
        <w:tblLook w:val="0000" w:firstRow="0" w:lastRow="0" w:firstColumn="0" w:lastColumn="0" w:noHBand="0" w:noVBand="0"/>
      </w:tblPr>
      <w:tblGrid>
        <w:gridCol w:w="1241"/>
        <w:gridCol w:w="1354"/>
        <w:gridCol w:w="1290"/>
        <w:gridCol w:w="1290"/>
        <w:gridCol w:w="2150"/>
        <w:gridCol w:w="1946"/>
      </w:tblGrid>
      <w:tr w:rsidR="00136FFC" w:rsidRPr="003D724C">
        <w:trPr>
          <w:cantSplit/>
          <w:trHeight w:val="350"/>
        </w:trPr>
        <w:tc>
          <w:tcPr>
            <w:tcW w:w="1241" w:type="dxa"/>
            <w:vMerge w:val="restart"/>
            <w:tcBorders>
              <w:top w:val="single" w:sz="12" w:space="0" w:color="auto"/>
              <w:left w:val="single" w:sz="12" w:space="0" w:color="auto"/>
              <w:bottom w:val="single" w:sz="12" w:space="0" w:color="000000"/>
              <w:right w:val="single" w:sz="12" w:space="0" w:color="auto"/>
            </w:tcBorders>
            <w:tcMar>
              <w:top w:w="15" w:type="dxa"/>
              <w:left w:w="15" w:type="dxa"/>
              <w:bottom w:w="0" w:type="dxa"/>
              <w:right w:w="15" w:type="dxa"/>
            </w:tcMar>
            <w:vAlign w:val="center"/>
          </w:tcPr>
          <w:p w:rsidR="00136FFC" w:rsidRPr="003D724C" w:rsidRDefault="00136FFC">
            <w:pPr>
              <w:jc w:val="center"/>
              <w:rPr>
                <w:rFonts w:hAnsi="ＭＳ 明朝"/>
                <w:szCs w:val="21"/>
              </w:rPr>
            </w:pPr>
            <w:r w:rsidRPr="003D724C">
              <w:rPr>
                <w:rFonts w:hint="eastAsia"/>
                <w:szCs w:val="21"/>
              </w:rPr>
              <w:t>病床数区分</w:t>
            </w:r>
          </w:p>
        </w:tc>
        <w:tc>
          <w:tcPr>
            <w:tcW w:w="3934" w:type="dxa"/>
            <w:gridSpan w:val="3"/>
            <w:tcBorders>
              <w:top w:val="single" w:sz="12" w:space="0" w:color="auto"/>
              <w:left w:val="nil"/>
              <w:bottom w:val="single" w:sz="4" w:space="0" w:color="auto"/>
              <w:right w:val="single" w:sz="4" w:space="0" w:color="000000"/>
            </w:tcBorders>
            <w:tcMar>
              <w:top w:w="15" w:type="dxa"/>
              <w:left w:w="15" w:type="dxa"/>
              <w:bottom w:w="0" w:type="dxa"/>
              <w:right w:w="15" w:type="dxa"/>
            </w:tcMar>
            <w:vAlign w:val="bottom"/>
          </w:tcPr>
          <w:p w:rsidR="00136FFC" w:rsidRPr="003D724C" w:rsidRDefault="00136FFC">
            <w:pPr>
              <w:jc w:val="center"/>
              <w:rPr>
                <w:rFonts w:hAnsi="ＭＳ 明朝"/>
                <w:szCs w:val="21"/>
              </w:rPr>
            </w:pPr>
            <w:r w:rsidRPr="003D724C">
              <w:rPr>
                <w:rFonts w:hint="eastAsia"/>
                <w:szCs w:val="21"/>
              </w:rPr>
              <w:t>病院数（病床数）</w:t>
            </w:r>
          </w:p>
        </w:tc>
        <w:tc>
          <w:tcPr>
            <w:tcW w:w="4096" w:type="dxa"/>
            <w:gridSpan w:val="2"/>
            <w:tcBorders>
              <w:top w:val="single" w:sz="12" w:space="0" w:color="auto"/>
              <w:left w:val="nil"/>
              <w:bottom w:val="single" w:sz="4" w:space="0" w:color="auto"/>
              <w:right w:val="single" w:sz="12" w:space="0" w:color="000000"/>
            </w:tcBorders>
            <w:tcMar>
              <w:top w:w="15" w:type="dxa"/>
              <w:left w:w="15" w:type="dxa"/>
              <w:bottom w:w="0" w:type="dxa"/>
              <w:right w:w="15" w:type="dxa"/>
            </w:tcMar>
            <w:vAlign w:val="bottom"/>
          </w:tcPr>
          <w:p w:rsidR="00136FFC" w:rsidRPr="003D724C" w:rsidRDefault="00136FFC">
            <w:pPr>
              <w:jc w:val="center"/>
              <w:rPr>
                <w:rFonts w:hAnsi="ＭＳ 明朝"/>
                <w:szCs w:val="21"/>
              </w:rPr>
            </w:pPr>
            <w:r w:rsidRPr="003D724C">
              <w:rPr>
                <w:rFonts w:hint="eastAsia"/>
                <w:szCs w:val="21"/>
              </w:rPr>
              <w:t>病院数（病床数）</w:t>
            </w:r>
          </w:p>
        </w:tc>
      </w:tr>
      <w:tr w:rsidR="00136FFC" w:rsidRPr="003D724C">
        <w:trPr>
          <w:cantSplit/>
          <w:trHeight w:val="331"/>
        </w:trPr>
        <w:tc>
          <w:tcPr>
            <w:tcW w:w="0" w:type="auto"/>
            <w:vMerge/>
            <w:tcBorders>
              <w:top w:val="single" w:sz="12" w:space="0" w:color="auto"/>
              <w:left w:val="single" w:sz="12" w:space="0" w:color="auto"/>
              <w:bottom w:val="single" w:sz="12" w:space="0" w:color="000000"/>
              <w:right w:val="single" w:sz="12" w:space="0" w:color="auto"/>
            </w:tcBorders>
            <w:vAlign w:val="center"/>
          </w:tcPr>
          <w:p w:rsidR="00136FFC" w:rsidRPr="003D724C" w:rsidRDefault="00136FFC">
            <w:pPr>
              <w:rPr>
                <w:rFonts w:hAnsi="ＭＳ 明朝"/>
                <w:szCs w:val="21"/>
              </w:rPr>
            </w:pPr>
          </w:p>
        </w:tc>
        <w:tc>
          <w:tcPr>
            <w:tcW w:w="1354"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136FFC" w:rsidRPr="003D724C" w:rsidRDefault="00136FFC">
            <w:pPr>
              <w:jc w:val="center"/>
              <w:rPr>
                <w:rFonts w:hAnsi="ＭＳ 明朝"/>
                <w:szCs w:val="21"/>
              </w:rPr>
            </w:pPr>
            <w:r w:rsidRPr="003D724C">
              <w:rPr>
                <w:rFonts w:hint="eastAsia"/>
                <w:szCs w:val="21"/>
              </w:rPr>
              <w:t>総　数</w:t>
            </w:r>
          </w:p>
        </w:tc>
        <w:tc>
          <w:tcPr>
            <w:tcW w:w="1290" w:type="dxa"/>
            <w:vMerge w:val="restart"/>
            <w:tcBorders>
              <w:top w:val="nil"/>
              <w:left w:val="single" w:sz="4" w:space="0" w:color="auto"/>
              <w:bottom w:val="single" w:sz="12" w:space="0" w:color="000000"/>
              <w:right w:val="single" w:sz="4" w:space="0" w:color="auto"/>
            </w:tcBorders>
            <w:tcMar>
              <w:top w:w="15" w:type="dxa"/>
              <w:left w:w="15" w:type="dxa"/>
              <w:bottom w:w="0" w:type="dxa"/>
              <w:right w:w="15" w:type="dxa"/>
            </w:tcMar>
            <w:vAlign w:val="center"/>
          </w:tcPr>
          <w:p w:rsidR="00136FFC" w:rsidRPr="003D724C" w:rsidRDefault="00136FFC">
            <w:pPr>
              <w:jc w:val="center"/>
              <w:rPr>
                <w:rFonts w:hAnsi="ＭＳ 明朝"/>
                <w:szCs w:val="21"/>
              </w:rPr>
            </w:pPr>
            <w:r w:rsidRPr="003D724C">
              <w:rPr>
                <w:rFonts w:hint="eastAsia"/>
                <w:szCs w:val="21"/>
              </w:rPr>
              <w:t>市</w:t>
            </w:r>
          </w:p>
        </w:tc>
        <w:tc>
          <w:tcPr>
            <w:tcW w:w="1290" w:type="dxa"/>
            <w:vMerge w:val="restart"/>
            <w:tcBorders>
              <w:top w:val="nil"/>
              <w:left w:val="single" w:sz="4" w:space="0" w:color="auto"/>
              <w:bottom w:val="single" w:sz="12" w:space="0" w:color="000000"/>
              <w:right w:val="single" w:sz="4" w:space="0" w:color="auto"/>
            </w:tcBorders>
            <w:tcMar>
              <w:top w:w="15" w:type="dxa"/>
              <w:left w:w="15" w:type="dxa"/>
              <w:bottom w:w="0" w:type="dxa"/>
              <w:right w:w="15" w:type="dxa"/>
            </w:tcMar>
            <w:vAlign w:val="center"/>
          </w:tcPr>
          <w:p w:rsidR="00136FFC" w:rsidRPr="003D724C" w:rsidRDefault="00136FFC">
            <w:pPr>
              <w:jc w:val="center"/>
              <w:rPr>
                <w:rFonts w:hAnsi="ＭＳ 明朝"/>
                <w:szCs w:val="21"/>
              </w:rPr>
            </w:pPr>
            <w:r w:rsidRPr="003D724C">
              <w:rPr>
                <w:rFonts w:hint="eastAsia"/>
                <w:szCs w:val="21"/>
              </w:rPr>
              <w:t>町　村</w:t>
            </w:r>
          </w:p>
        </w:tc>
        <w:tc>
          <w:tcPr>
            <w:tcW w:w="2150" w:type="dxa"/>
            <w:tcBorders>
              <w:top w:val="nil"/>
              <w:left w:val="nil"/>
              <w:bottom w:val="nil"/>
              <w:right w:val="single" w:sz="4" w:space="0" w:color="auto"/>
            </w:tcBorders>
            <w:tcMar>
              <w:top w:w="15" w:type="dxa"/>
              <w:left w:w="15" w:type="dxa"/>
              <w:bottom w:w="0" w:type="dxa"/>
              <w:right w:w="15" w:type="dxa"/>
            </w:tcMar>
            <w:vAlign w:val="center"/>
          </w:tcPr>
          <w:p w:rsidR="00136FFC" w:rsidRPr="003D724C" w:rsidRDefault="00136FFC">
            <w:pPr>
              <w:jc w:val="center"/>
              <w:rPr>
                <w:rFonts w:hAnsi="ＭＳ 明朝"/>
                <w:szCs w:val="21"/>
              </w:rPr>
            </w:pPr>
            <w:r w:rsidRPr="003D724C">
              <w:rPr>
                <w:rFonts w:hint="eastAsia"/>
                <w:szCs w:val="21"/>
              </w:rPr>
              <w:t>不採算地区</w:t>
            </w:r>
          </w:p>
        </w:tc>
        <w:tc>
          <w:tcPr>
            <w:tcW w:w="1946" w:type="dxa"/>
            <w:vMerge w:val="restart"/>
            <w:tcBorders>
              <w:top w:val="nil"/>
              <w:left w:val="single" w:sz="4" w:space="0" w:color="auto"/>
              <w:bottom w:val="single" w:sz="12" w:space="0" w:color="000000"/>
              <w:right w:val="single" w:sz="12" w:space="0" w:color="auto"/>
            </w:tcBorders>
            <w:tcMar>
              <w:top w:w="15" w:type="dxa"/>
              <w:left w:w="15" w:type="dxa"/>
              <w:bottom w:w="0" w:type="dxa"/>
              <w:right w:w="15" w:type="dxa"/>
            </w:tcMar>
            <w:vAlign w:val="center"/>
          </w:tcPr>
          <w:p w:rsidR="00136FFC" w:rsidRPr="003D724C" w:rsidRDefault="00136FFC">
            <w:pPr>
              <w:jc w:val="center"/>
              <w:rPr>
                <w:rFonts w:hAnsi="ＭＳ 明朝"/>
                <w:szCs w:val="21"/>
              </w:rPr>
            </w:pPr>
            <w:r w:rsidRPr="003D724C">
              <w:rPr>
                <w:rFonts w:hint="eastAsia"/>
                <w:szCs w:val="21"/>
              </w:rPr>
              <w:t>不採算地区病院</w:t>
            </w:r>
          </w:p>
        </w:tc>
      </w:tr>
      <w:tr w:rsidR="00136FFC" w:rsidRPr="003D724C">
        <w:trPr>
          <w:cantSplit/>
          <w:trHeight w:val="350"/>
        </w:trPr>
        <w:tc>
          <w:tcPr>
            <w:tcW w:w="0" w:type="auto"/>
            <w:vMerge/>
            <w:tcBorders>
              <w:top w:val="single" w:sz="12" w:space="0" w:color="auto"/>
              <w:left w:val="single" w:sz="12" w:space="0" w:color="auto"/>
              <w:bottom w:val="single" w:sz="12" w:space="0" w:color="000000"/>
              <w:right w:val="single" w:sz="12" w:space="0" w:color="auto"/>
            </w:tcBorders>
            <w:vAlign w:val="center"/>
          </w:tcPr>
          <w:p w:rsidR="00136FFC" w:rsidRPr="003D724C" w:rsidRDefault="00136FFC">
            <w:pPr>
              <w:rPr>
                <w:rFonts w:hAnsi="ＭＳ 明朝"/>
                <w:szCs w:val="21"/>
              </w:rPr>
            </w:pPr>
          </w:p>
        </w:tc>
        <w:tc>
          <w:tcPr>
            <w:tcW w:w="1354" w:type="dxa"/>
            <w:vMerge/>
            <w:tcBorders>
              <w:top w:val="nil"/>
              <w:left w:val="single" w:sz="12" w:space="0" w:color="auto"/>
              <w:bottom w:val="single" w:sz="12" w:space="0" w:color="000000"/>
              <w:right w:val="single" w:sz="4" w:space="0" w:color="auto"/>
            </w:tcBorders>
            <w:vAlign w:val="center"/>
          </w:tcPr>
          <w:p w:rsidR="00136FFC" w:rsidRPr="003D724C" w:rsidRDefault="00136FFC">
            <w:pPr>
              <w:rPr>
                <w:rFonts w:hAnsi="ＭＳ 明朝"/>
                <w:szCs w:val="21"/>
              </w:rPr>
            </w:pPr>
          </w:p>
        </w:tc>
        <w:tc>
          <w:tcPr>
            <w:tcW w:w="1290" w:type="dxa"/>
            <w:vMerge/>
            <w:tcBorders>
              <w:top w:val="nil"/>
              <w:left w:val="single" w:sz="4" w:space="0" w:color="auto"/>
              <w:bottom w:val="single" w:sz="12" w:space="0" w:color="000000"/>
              <w:right w:val="single" w:sz="4" w:space="0" w:color="auto"/>
            </w:tcBorders>
            <w:vAlign w:val="center"/>
          </w:tcPr>
          <w:p w:rsidR="00136FFC" w:rsidRPr="003D724C" w:rsidRDefault="00136FFC">
            <w:pPr>
              <w:rPr>
                <w:rFonts w:hAnsi="ＭＳ 明朝"/>
                <w:szCs w:val="21"/>
              </w:rPr>
            </w:pPr>
          </w:p>
        </w:tc>
        <w:tc>
          <w:tcPr>
            <w:tcW w:w="1290" w:type="dxa"/>
            <w:vMerge/>
            <w:tcBorders>
              <w:top w:val="nil"/>
              <w:left w:val="single" w:sz="4" w:space="0" w:color="auto"/>
              <w:bottom w:val="single" w:sz="12" w:space="0" w:color="000000"/>
              <w:right w:val="single" w:sz="4" w:space="0" w:color="auto"/>
            </w:tcBorders>
            <w:vAlign w:val="center"/>
          </w:tcPr>
          <w:p w:rsidR="00136FFC" w:rsidRPr="003D724C" w:rsidRDefault="00136FFC">
            <w:pPr>
              <w:rPr>
                <w:rFonts w:hAnsi="ＭＳ 明朝"/>
                <w:szCs w:val="21"/>
              </w:rPr>
            </w:pPr>
          </w:p>
        </w:tc>
        <w:tc>
          <w:tcPr>
            <w:tcW w:w="2150" w:type="dxa"/>
            <w:tcBorders>
              <w:top w:val="nil"/>
              <w:left w:val="nil"/>
              <w:bottom w:val="single" w:sz="12" w:space="0" w:color="auto"/>
              <w:right w:val="single" w:sz="4" w:space="0" w:color="auto"/>
            </w:tcBorders>
            <w:tcMar>
              <w:top w:w="15" w:type="dxa"/>
              <w:left w:w="15" w:type="dxa"/>
              <w:bottom w:w="0" w:type="dxa"/>
              <w:right w:w="15" w:type="dxa"/>
            </w:tcMar>
            <w:vAlign w:val="center"/>
          </w:tcPr>
          <w:p w:rsidR="00136FFC" w:rsidRPr="003D724C" w:rsidRDefault="00136FFC">
            <w:pPr>
              <w:jc w:val="center"/>
              <w:rPr>
                <w:rFonts w:hAnsi="ＭＳ 明朝"/>
                <w:szCs w:val="21"/>
              </w:rPr>
            </w:pPr>
            <w:r w:rsidRPr="003D724C">
              <w:rPr>
                <w:rFonts w:hint="eastAsia"/>
                <w:szCs w:val="21"/>
              </w:rPr>
              <w:t>以外の病院</w:t>
            </w:r>
          </w:p>
        </w:tc>
        <w:tc>
          <w:tcPr>
            <w:tcW w:w="1946" w:type="dxa"/>
            <w:vMerge/>
            <w:tcBorders>
              <w:top w:val="nil"/>
              <w:left w:val="single" w:sz="4" w:space="0" w:color="auto"/>
              <w:bottom w:val="single" w:sz="12" w:space="0" w:color="000000"/>
              <w:right w:val="single" w:sz="12" w:space="0" w:color="auto"/>
            </w:tcBorders>
            <w:vAlign w:val="center"/>
          </w:tcPr>
          <w:p w:rsidR="00136FFC" w:rsidRPr="003D724C" w:rsidRDefault="00136FFC">
            <w:pPr>
              <w:rPr>
                <w:rFonts w:hAnsi="ＭＳ 明朝"/>
                <w:szCs w:val="21"/>
              </w:rPr>
            </w:pPr>
          </w:p>
        </w:tc>
      </w:tr>
      <w:tr w:rsidR="00136FFC" w:rsidRPr="003D724C" w:rsidTr="00C57078">
        <w:trPr>
          <w:cantSplit/>
          <w:trHeight w:val="1065"/>
        </w:trPr>
        <w:tc>
          <w:tcPr>
            <w:tcW w:w="1241" w:type="dxa"/>
            <w:tcBorders>
              <w:top w:val="nil"/>
              <w:left w:val="single" w:sz="12" w:space="0" w:color="auto"/>
              <w:bottom w:val="single" w:sz="4" w:space="0" w:color="000000"/>
              <w:right w:val="single" w:sz="12" w:space="0" w:color="auto"/>
            </w:tcBorders>
            <w:tcMar>
              <w:top w:w="15" w:type="dxa"/>
              <w:left w:w="15" w:type="dxa"/>
              <w:bottom w:w="0" w:type="dxa"/>
              <w:right w:w="15" w:type="dxa"/>
            </w:tcMar>
            <w:vAlign w:val="center"/>
          </w:tcPr>
          <w:p w:rsidR="00136FFC" w:rsidRPr="003D724C" w:rsidRDefault="00136FFC">
            <w:pPr>
              <w:rPr>
                <w:rFonts w:hAnsi="ＭＳ 明朝"/>
                <w:szCs w:val="21"/>
              </w:rPr>
            </w:pPr>
            <w:r w:rsidRPr="003D724C">
              <w:rPr>
                <w:szCs w:val="21"/>
              </w:rPr>
              <w:t xml:space="preserve">  50 床未満</w:t>
            </w:r>
          </w:p>
        </w:tc>
        <w:tc>
          <w:tcPr>
            <w:tcW w:w="1354" w:type="dxa"/>
            <w:tcBorders>
              <w:top w:val="nil"/>
              <w:left w:val="nil"/>
              <w:bottom w:val="single" w:sz="4" w:space="0" w:color="auto"/>
              <w:right w:val="single" w:sz="4" w:space="0" w:color="auto"/>
            </w:tcBorders>
            <w:tcMar>
              <w:top w:w="15" w:type="dxa"/>
              <w:left w:w="15" w:type="dxa"/>
              <w:bottom w:w="0" w:type="dxa"/>
              <w:right w:w="15" w:type="dxa"/>
            </w:tcMar>
            <w:vAlign w:val="center"/>
          </w:tcPr>
          <w:p w:rsidR="00136FFC" w:rsidRPr="003D724C" w:rsidRDefault="002E17DF">
            <w:pPr>
              <w:jc w:val="center"/>
              <w:rPr>
                <w:rFonts w:hAnsi="ＭＳ 明朝"/>
                <w:szCs w:val="21"/>
              </w:rPr>
            </w:pPr>
            <w:r>
              <w:rPr>
                <w:rFonts w:hAnsi="ＭＳ 明朝" w:hint="eastAsia"/>
                <w:szCs w:val="21"/>
              </w:rPr>
              <w:t>４</w:t>
            </w:r>
          </w:p>
          <w:p w:rsidR="00136FFC" w:rsidRPr="003D724C" w:rsidRDefault="00136FFC" w:rsidP="002E17DF">
            <w:pPr>
              <w:jc w:val="center"/>
              <w:rPr>
                <w:rFonts w:hAnsi="ＭＳ 明朝"/>
                <w:szCs w:val="21"/>
              </w:rPr>
            </w:pPr>
            <w:r w:rsidRPr="003D724C">
              <w:rPr>
                <w:szCs w:val="21"/>
              </w:rPr>
              <w:t>(</w:t>
            </w:r>
            <w:r w:rsidR="00D61D24">
              <w:rPr>
                <w:rFonts w:hint="eastAsia"/>
                <w:szCs w:val="21"/>
              </w:rPr>
              <w:t>1</w:t>
            </w:r>
            <w:r w:rsidR="002E17DF">
              <w:rPr>
                <w:rFonts w:hint="eastAsia"/>
                <w:szCs w:val="21"/>
              </w:rPr>
              <w:t>73</w:t>
            </w:r>
            <w:r w:rsidRPr="003D724C">
              <w:rPr>
                <w:szCs w:val="21"/>
              </w:rPr>
              <w:t>)</w:t>
            </w:r>
            <w:r w:rsidRPr="003D724C">
              <w:rPr>
                <w:rFonts w:hint="eastAsia"/>
                <w:sz w:val="22"/>
                <w:szCs w:val="22"/>
              </w:rPr>
              <w:t xml:space="preserve">　</w:t>
            </w:r>
          </w:p>
        </w:tc>
        <w:tc>
          <w:tcPr>
            <w:tcW w:w="129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136FFC" w:rsidRPr="003D724C" w:rsidRDefault="002E17DF">
            <w:pPr>
              <w:jc w:val="center"/>
              <w:rPr>
                <w:szCs w:val="21"/>
              </w:rPr>
            </w:pPr>
            <w:r>
              <w:rPr>
                <w:rFonts w:hint="eastAsia"/>
                <w:szCs w:val="21"/>
              </w:rPr>
              <w:t>２</w:t>
            </w:r>
          </w:p>
          <w:p w:rsidR="00136FFC" w:rsidRPr="003D724C" w:rsidRDefault="00136FFC" w:rsidP="002E17DF">
            <w:pPr>
              <w:jc w:val="center"/>
              <w:rPr>
                <w:rFonts w:hAnsi="ＭＳ 明朝"/>
                <w:szCs w:val="21"/>
              </w:rPr>
            </w:pPr>
            <w:r w:rsidRPr="003D724C">
              <w:rPr>
                <w:rFonts w:hint="eastAsia"/>
                <w:szCs w:val="21"/>
              </w:rPr>
              <w:t>（</w:t>
            </w:r>
            <w:r w:rsidR="002E17DF">
              <w:rPr>
                <w:rFonts w:hint="eastAsia"/>
                <w:szCs w:val="21"/>
              </w:rPr>
              <w:t>92</w:t>
            </w:r>
            <w:r w:rsidRPr="003D724C">
              <w:rPr>
                <w:rFonts w:hint="eastAsia"/>
                <w:szCs w:val="21"/>
              </w:rPr>
              <w:t>）</w:t>
            </w:r>
          </w:p>
        </w:tc>
        <w:tc>
          <w:tcPr>
            <w:tcW w:w="1290" w:type="dxa"/>
            <w:tcBorders>
              <w:top w:val="nil"/>
              <w:left w:val="nil"/>
              <w:bottom w:val="single" w:sz="4" w:space="0" w:color="auto"/>
              <w:right w:val="single" w:sz="4" w:space="0" w:color="auto"/>
            </w:tcBorders>
            <w:tcMar>
              <w:top w:w="15" w:type="dxa"/>
              <w:left w:w="15" w:type="dxa"/>
              <w:bottom w:w="0" w:type="dxa"/>
              <w:right w:w="15" w:type="dxa"/>
            </w:tcMar>
            <w:vAlign w:val="center"/>
          </w:tcPr>
          <w:p w:rsidR="00136FFC" w:rsidRPr="003D724C" w:rsidRDefault="002E17DF">
            <w:pPr>
              <w:jc w:val="center"/>
              <w:rPr>
                <w:rFonts w:hAnsi="ＭＳ 明朝"/>
                <w:szCs w:val="21"/>
              </w:rPr>
            </w:pPr>
            <w:r>
              <w:rPr>
                <w:rFonts w:hAnsi="ＭＳ 明朝" w:hint="eastAsia"/>
                <w:szCs w:val="21"/>
              </w:rPr>
              <w:t>２</w:t>
            </w:r>
          </w:p>
          <w:p w:rsidR="00136FFC" w:rsidRPr="003D724C" w:rsidRDefault="00136FFC" w:rsidP="00471B39">
            <w:pPr>
              <w:jc w:val="center"/>
              <w:rPr>
                <w:rFonts w:hAnsi="ＭＳ 明朝"/>
                <w:szCs w:val="21"/>
              </w:rPr>
            </w:pPr>
            <w:r w:rsidRPr="003D724C">
              <w:rPr>
                <w:szCs w:val="21"/>
              </w:rPr>
              <w:t>(</w:t>
            </w:r>
            <w:r w:rsidR="00D61D24">
              <w:rPr>
                <w:rFonts w:hint="eastAsia"/>
                <w:szCs w:val="21"/>
              </w:rPr>
              <w:t>81</w:t>
            </w:r>
            <w:r w:rsidRPr="003D724C">
              <w:rPr>
                <w:szCs w:val="21"/>
              </w:rPr>
              <w:t>)</w:t>
            </w:r>
          </w:p>
        </w:tc>
        <w:tc>
          <w:tcPr>
            <w:tcW w:w="215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136FFC" w:rsidRPr="003D724C" w:rsidRDefault="00136FFC" w:rsidP="00C57078">
            <w:pPr>
              <w:rPr>
                <w:rFonts w:hAnsi="ＭＳ 明朝"/>
                <w:szCs w:val="21"/>
              </w:rPr>
            </w:pPr>
          </w:p>
        </w:tc>
        <w:tc>
          <w:tcPr>
            <w:tcW w:w="1946" w:type="dxa"/>
            <w:tcBorders>
              <w:top w:val="nil"/>
              <w:left w:val="nil"/>
              <w:bottom w:val="single" w:sz="4" w:space="0" w:color="auto"/>
              <w:right w:val="single" w:sz="12" w:space="0" w:color="auto"/>
            </w:tcBorders>
            <w:tcMar>
              <w:top w:w="15" w:type="dxa"/>
              <w:left w:w="15" w:type="dxa"/>
              <w:bottom w:w="0" w:type="dxa"/>
              <w:right w:w="15" w:type="dxa"/>
            </w:tcMar>
            <w:vAlign w:val="center"/>
          </w:tcPr>
          <w:p w:rsidR="002E17DF" w:rsidRDefault="002E17DF" w:rsidP="00FC0E88">
            <w:pPr>
              <w:rPr>
                <w:szCs w:val="21"/>
              </w:rPr>
            </w:pPr>
            <w:r w:rsidRPr="003D724C">
              <w:rPr>
                <w:rFonts w:hint="eastAsia"/>
                <w:szCs w:val="21"/>
              </w:rPr>
              <w:t xml:space="preserve">一関市　</w:t>
            </w:r>
            <w:r w:rsidRPr="003D724C">
              <w:rPr>
                <w:szCs w:val="21"/>
              </w:rPr>
              <w:t>(</w:t>
            </w:r>
            <w:r>
              <w:rPr>
                <w:rFonts w:hint="eastAsia"/>
                <w:szCs w:val="21"/>
              </w:rPr>
              <w:t>44</w:t>
            </w:r>
            <w:r w:rsidRPr="003D724C">
              <w:rPr>
                <w:szCs w:val="21"/>
              </w:rPr>
              <w:t>)</w:t>
            </w:r>
          </w:p>
          <w:p w:rsidR="002E17DF" w:rsidRDefault="00FC0E88" w:rsidP="00FC0E88">
            <w:pPr>
              <w:rPr>
                <w:rFonts w:hAnsi="ＭＳ 明朝"/>
                <w:szCs w:val="21"/>
              </w:rPr>
            </w:pPr>
            <w:r w:rsidRPr="003D724C">
              <w:rPr>
                <w:rFonts w:hAnsi="ＭＳ 明朝" w:hint="eastAsia"/>
                <w:szCs w:val="21"/>
              </w:rPr>
              <w:t>奥州市</w:t>
            </w:r>
          </w:p>
          <w:p w:rsidR="00FC0E88" w:rsidRPr="003D724C" w:rsidRDefault="00FC0E88" w:rsidP="00FC0E88">
            <w:pPr>
              <w:rPr>
                <w:szCs w:val="21"/>
              </w:rPr>
            </w:pPr>
            <w:r w:rsidRPr="003D724C">
              <w:rPr>
                <w:rFonts w:hAnsi="ＭＳ 明朝" w:hint="eastAsia"/>
                <w:w w:val="66"/>
                <w:szCs w:val="21"/>
              </w:rPr>
              <w:t>（まごころ病院）</w:t>
            </w:r>
            <w:r w:rsidRPr="003D724C">
              <w:rPr>
                <w:rFonts w:hAnsi="ＭＳ 明朝" w:hint="eastAsia"/>
                <w:szCs w:val="21"/>
              </w:rPr>
              <w:t>（48）</w:t>
            </w:r>
          </w:p>
          <w:p w:rsidR="00136FFC" w:rsidRPr="003D724C" w:rsidRDefault="00136FFC" w:rsidP="00C57078">
            <w:pPr>
              <w:rPr>
                <w:szCs w:val="21"/>
              </w:rPr>
            </w:pPr>
            <w:r w:rsidRPr="003D724C">
              <w:rPr>
                <w:rFonts w:hint="eastAsia"/>
                <w:szCs w:val="21"/>
              </w:rPr>
              <w:t>西和賀町</w:t>
            </w:r>
            <w:r w:rsidRPr="003D724C">
              <w:rPr>
                <w:szCs w:val="21"/>
              </w:rPr>
              <w:t>(</w:t>
            </w:r>
            <w:r w:rsidRPr="003D724C">
              <w:rPr>
                <w:rFonts w:hint="eastAsia"/>
                <w:szCs w:val="21"/>
              </w:rPr>
              <w:t>40</w:t>
            </w:r>
            <w:r w:rsidRPr="003D724C">
              <w:rPr>
                <w:szCs w:val="21"/>
              </w:rPr>
              <w:t>)</w:t>
            </w:r>
          </w:p>
          <w:p w:rsidR="00471B39" w:rsidRPr="003D724C" w:rsidRDefault="00471B39" w:rsidP="00C57078">
            <w:pPr>
              <w:rPr>
                <w:rFonts w:hAnsi="ＭＳ 明朝"/>
                <w:szCs w:val="21"/>
              </w:rPr>
            </w:pPr>
            <w:r w:rsidRPr="003D724C">
              <w:rPr>
                <w:rFonts w:hint="eastAsia"/>
                <w:szCs w:val="21"/>
              </w:rPr>
              <w:t xml:space="preserve">洋野町　</w:t>
            </w:r>
            <w:r w:rsidRPr="003D724C">
              <w:rPr>
                <w:szCs w:val="21"/>
              </w:rPr>
              <w:t>(</w:t>
            </w:r>
            <w:r w:rsidR="00D61D24">
              <w:rPr>
                <w:rFonts w:hint="eastAsia"/>
                <w:szCs w:val="21"/>
              </w:rPr>
              <w:t>41</w:t>
            </w:r>
            <w:r w:rsidRPr="003D724C">
              <w:rPr>
                <w:szCs w:val="21"/>
              </w:rPr>
              <w:t>)</w:t>
            </w:r>
          </w:p>
        </w:tc>
      </w:tr>
      <w:tr w:rsidR="00136FFC" w:rsidRPr="003D724C">
        <w:trPr>
          <w:cantSplit/>
          <w:trHeight w:val="1065"/>
        </w:trPr>
        <w:tc>
          <w:tcPr>
            <w:tcW w:w="1241" w:type="dxa"/>
            <w:tcBorders>
              <w:top w:val="nil"/>
              <w:left w:val="single" w:sz="12" w:space="0" w:color="auto"/>
              <w:bottom w:val="single" w:sz="4" w:space="0" w:color="000000"/>
              <w:right w:val="single" w:sz="12" w:space="0" w:color="auto"/>
            </w:tcBorders>
            <w:tcMar>
              <w:top w:w="15" w:type="dxa"/>
              <w:left w:w="15" w:type="dxa"/>
              <w:bottom w:w="0" w:type="dxa"/>
              <w:right w:w="15" w:type="dxa"/>
            </w:tcMar>
            <w:vAlign w:val="center"/>
          </w:tcPr>
          <w:p w:rsidR="00136FFC" w:rsidRPr="003D724C" w:rsidRDefault="00136FFC">
            <w:pPr>
              <w:rPr>
                <w:rFonts w:hAnsi="ＭＳ 明朝"/>
                <w:szCs w:val="21"/>
              </w:rPr>
            </w:pPr>
            <w:r w:rsidRPr="003D724C">
              <w:rPr>
                <w:szCs w:val="21"/>
              </w:rPr>
              <w:t xml:space="preserve">  50 ～ 99</w:t>
            </w:r>
          </w:p>
        </w:tc>
        <w:tc>
          <w:tcPr>
            <w:tcW w:w="1354" w:type="dxa"/>
            <w:tcBorders>
              <w:top w:val="nil"/>
              <w:left w:val="nil"/>
              <w:bottom w:val="single" w:sz="4" w:space="0" w:color="auto"/>
              <w:right w:val="single" w:sz="4" w:space="0" w:color="auto"/>
            </w:tcBorders>
            <w:tcMar>
              <w:top w:w="15" w:type="dxa"/>
              <w:left w:w="15" w:type="dxa"/>
              <w:bottom w:w="0" w:type="dxa"/>
              <w:right w:w="15" w:type="dxa"/>
            </w:tcMar>
            <w:vAlign w:val="center"/>
          </w:tcPr>
          <w:p w:rsidR="00136FFC" w:rsidRPr="003D724C" w:rsidRDefault="002E17DF">
            <w:pPr>
              <w:jc w:val="center"/>
              <w:rPr>
                <w:szCs w:val="21"/>
              </w:rPr>
            </w:pPr>
            <w:r>
              <w:rPr>
                <w:rFonts w:hint="eastAsia"/>
                <w:szCs w:val="21"/>
              </w:rPr>
              <w:t>２</w:t>
            </w:r>
          </w:p>
          <w:p w:rsidR="00136FFC" w:rsidRPr="003D724C" w:rsidRDefault="00136FFC" w:rsidP="002E17DF">
            <w:pPr>
              <w:jc w:val="center"/>
              <w:rPr>
                <w:rFonts w:hAnsi="ＭＳ 明朝"/>
                <w:szCs w:val="21"/>
              </w:rPr>
            </w:pPr>
            <w:r w:rsidRPr="003D724C">
              <w:rPr>
                <w:szCs w:val="21"/>
              </w:rPr>
              <w:t>(</w:t>
            </w:r>
            <w:r w:rsidR="005D6E51">
              <w:rPr>
                <w:rFonts w:hint="eastAsia"/>
                <w:szCs w:val="21"/>
              </w:rPr>
              <w:t>1</w:t>
            </w:r>
            <w:r w:rsidR="002E17DF">
              <w:rPr>
                <w:rFonts w:hint="eastAsia"/>
                <w:szCs w:val="21"/>
              </w:rPr>
              <w:t>20</w:t>
            </w:r>
            <w:r w:rsidRPr="003D724C">
              <w:rPr>
                <w:szCs w:val="21"/>
              </w:rPr>
              <w:t>)</w:t>
            </w:r>
          </w:p>
        </w:tc>
        <w:tc>
          <w:tcPr>
            <w:tcW w:w="129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36FFC" w:rsidRPr="003D724C" w:rsidRDefault="002E17DF">
            <w:pPr>
              <w:jc w:val="center"/>
              <w:rPr>
                <w:szCs w:val="21"/>
              </w:rPr>
            </w:pPr>
            <w:r>
              <w:rPr>
                <w:rFonts w:hint="eastAsia"/>
                <w:szCs w:val="21"/>
              </w:rPr>
              <w:t>１</w:t>
            </w:r>
          </w:p>
          <w:p w:rsidR="00136FFC" w:rsidRPr="003D724C" w:rsidRDefault="00136FFC" w:rsidP="002E17DF">
            <w:pPr>
              <w:jc w:val="center"/>
              <w:rPr>
                <w:rFonts w:hAnsi="ＭＳ 明朝"/>
                <w:szCs w:val="21"/>
              </w:rPr>
            </w:pPr>
            <w:r w:rsidRPr="003D724C">
              <w:rPr>
                <w:rFonts w:hint="eastAsia"/>
                <w:szCs w:val="21"/>
              </w:rPr>
              <w:t>（</w:t>
            </w:r>
            <w:r w:rsidR="002E17DF">
              <w:rPr>
                <w:rFonts w:hint="eastAsia"/>
                <w:szCs w:val="21"/>
              </w:rPr>
              <w:t>60</w:t>
            </w:r>
            <w:r w:rsidRPr="003D724C">
              <w:rPr>
                <w:rFonts w:hint="eastAsia"/>
                <w:szCs w:val="21"/>
              </w:rPr>
              <w:t>）</w:t>
            </w:r>
          </w:p>
        </w:tc>
        <w:tc>
          <w:tcPr>
            <w:tcW w:w="1290" w:type="dxa"/>
            <w:tcBorders>
              <w:top w:val="nil"/>
              <w:left w:val="nil"/>
              <w:bottom w:val="single" w:sz="4" w:space="0" w:color="auto"/>
              <w:right w:val="single" w:sz="4" w:space="0" w:color="auto"/>
            </w:tcBorders>
            <w:tcMar>
              <w:top w:w="15" w:type="dxa"/>
              <w:left w:w="15" w:type="dxa"/>
              <w:bottom w:w="0" w:type="dxa"/>
              <w:right w:w="15" w:type="dxa"/>
            </w:tcMar>
            <w:vAlign w:val="center"/>
          </w:tcPr>
          <w:p w:rsidR="00136FFC" w:rsidRPr="003D724C" w:rsidRDefault="002E17DF">
            <w:pPr>
              <w:jc w:val="center"/>
              <w:rPr>
                <w:rFonts w:hAnsi="ＭＳ 明朝"/>
                <w:szCs w:val="21"/>
              </w:rPr>
            </w:pPr>
            <w:r>
              <w:rPr>
                <w:rFonts w:hAnsi="ＭＳ 明朝" w:hint="eastAsia"/>
                <w:szCs w:val="21"/>
              </w:rPr>
              <w:t>１</w:t>
            </w:r>
          </w:p>
          <w:p w:rsidR="00136FFC" w:rsidRPr="003D724C" w:rsidRDefault="00136FFC" w:rsidP="00471B39">
            <w:pPr>
              <w:jc w:val="center"/>
              <w:rPr>
                <w:rFonts w:hAnsi="ＭＳ 明朝"/>
                <w:szCs w:val="21"/>
              </w:rPr>
            </w:pPr>
            <w:r w:rsidRPr="003D724C">
              <w:rPr>
                <w:szCs w:val="21"/>
              </w:rPr>
              <w:t>(</w:t>
            </w:r>
            <w:r w:rsidR="0014173A">
              <w:rPr>
                <w:rFonts w:hint="eastAsia"/>
                <w:szCs w:val="21"/>
              </w:rPr>
              <w:t>60</w:t>
            </w:r>
            <w:r w:rsidRPr="003D724C">
              <w:rPr>
                <w:szCs w:val="21"/>
              </w:rPr>
              <w:t>)</w:t>
            </w:r>
          </w:p>
        </w:tc>
        <w:tc>
          <w:tcPr>
            <w:tcW w:w="2150" w:type="dxa"/>
            <w:tcBorders>
              <w:top w:val="nil"/>
              <w:left w:val="nil"/>
              <w:bottom w:val="single" w:sz="4" w:space="0" w:color="auto"/>
              <w:right w:val="single" w:sz="4" w:space="0" w:color="auto"/>
            </w:tcBorders>
            <w:tcMar>
              <w:top w:w="15" w:type="dxa"/>
              <w:left w:w="15" w:type="dxa"/>
              <w:bottom w:w="0" w:type="dxa"/>
              <w:right w:w="15" w:type="dxa"/>
            </w:tcMar>
            <w:vAlign w:val="center"/>
          </w:tcPr>
          <w:p w:rsidR="00136FFC" w:rsidRPr="003D724C" w:rsidRDefault="00136FFC">
            <w:pPr>
              <w:rPr>
                <w:szCs w:val="21"/>
              </w:rPr>
            </w:pPr>
          </w:p>
          <w:p w:rsidR="00136FFC" w:rsidRPr="003D724C" w:rsidRDefault="00136FFC">
            <w:pPr>
              <w:rPr>
                <w:rFonts w:hAnsi="ＭＳ 明朝"/>
                <w:szCs w:val="21"/>
              </w:rPr>
            </w:pPr>
          </w:p>
        </w:tc>
        <w:tc>
          <w:tcPr>
            <w:tcW w:w="1946" w:type="dxa"/>
            <w:tcBorders>
              <w:top w:val="nil"/>
              <w:left w:val="nil"/>
              <w:bottom w:val="single" w:sz="4" w:space="0" w:color="auto"/>
              <w:right w:val="single" w:sz="12" w:space="0" w:color="auto"/>
            </w:tcBorders>
            <w:tcMar>
              <w:top w:w="15" w:type="dxa"/>
              <w:left w:w="15" w:type="dxa"/>
              <w:bottom w:w="0" w:type="dxa"/>
              <w:right w:w="15" w:type="dxa"/>
            </w:tcMar>
            <w:vAlign w:val="center"/>
          </w:tcPr>
          <w:p w:rsidR="00136FFC" w:rsidRPr="003D724C" w:rsidRDefault="00136FFC">
            <w:pPr>
              <w:spacing w:line="300" w:lineRule="exact"/>
              <w:rPr>
                <w:szCs w:val="21"/>
              </w:rPr>
            </w:pPr>
            <w:r w:rsidRPr="003D724C">
              <w:rPr>
                <w:rFonts w:hint="eastAsia"/>
                <w:szCs w:val="21"/>
              </w:rPr>
              <w:t>八幡平市(60)</w:t>
            </w:r>
          </w:p>
          <w:p w:rsidR="00136FFC" w:rsidRPr="003D724C" w:rsidRDefault="00136FFC">
            <w:pPr>
              <w:spacing w:line="300" w:lineRule="exact"/>
              <w:rPr>
                <w:szCs w:val="21"/>
              </w:rPr>
            </w:pPr>
            <w:r w:rsidRPr="003D724C">
              <w:rPr>
                <w:rFonts w:hint="eastAsia"/>
                <w:szCs w:val="21"/>
              </w:rPr>
              <w:t xml:space="preserve">葛巻町　</w:t>
            </w:r>
            <w:r w:rsidRPr="003D724C">
              <w:rPr>
                <w:szCs w:val="21"/>
              </w:rPr>
              <w:t>(</w:t>
            </w:r>
            <w:r w:rsidR="0014173A">
              <w:rPr>
                <w:rFonts w:hint="eastAsia"/>
                <w:szCs w:val="21"/>
              </w:rPr>
              <w:t>60</w:t>
            </w:r>
            <w:r w:rsidRPr="003D724C">
              <w:rPr>
                <w:szCs w:val="21"/>
              </w:rPr>
              <w:t>)</w:t>
            </w:r>
          </w:p>
          <w:p w:rsidR="00136FFC" w:rsidRPr="003D724C" w:rsidRDefault="00136FFC" w:rsidP="00471B39">
            <w:pPr>
              <w:spacing w:line="300" w:lineRule="exact"/>
              <w:rPr>
                <w:szCs w:val="21"/>
              </w:rPr>
            </w:pPr>
          </w:p>
        </w:tc>
      </w:tr>
      <w:tr w:rsidR="00136FFC" w:rsidRPr="003D724C">
        <w:trPr>
          <w:cantSplit/>
          <w:trHeight w:val="331"/>
        </w:trPr>
        <w:tc>
          <w:tcPr>
            <w:tcW w:w="1241" w:type="dxa"/>
            <w:tcBorders>
              <w:top w:val="nil"/>
              <w:left w:val="single" w:sz="12" w:space="0" w:color="auto"/>
              <w:bottom w:val="single" w:sz="4" w:space="0" w:color="000000"/>
              <w:right w:val="single" w:sz="4" w:space="0" w:color="auto"/>
            </w:tcBorders>
            <w:tcMar>
              <w:top w:w="15" w:type="dxa"/>
              <w:left w:w="15" w:type="dxa"/>
              <w:bottom w:w="0" w:type="dxa"/>
              <w:right w:w="15" w:type="dxa"/>
            </w:tcMar>
            <w:vAlign w:val="center"/>
          </w:tcPr>
          <w:p w:rsidR="00136FFC" w:rsidRPr="003D724C" w:rsidRDefault="00136FFC">
            <w:pPr>
              <w:jc w:val="center"/>
              <w:rPr>
                <w:szCs w:val="21"/>
              </w:rPr>
            </w:pPr>
            <w:r w:rsidRPr="003D724C">
              <w:rPr>
                <w:rFonts w:hint="eastAsia"/>
                <w:szCs w:val="21"/>
              </w:rPr>
              <w:t>100 ～ 199</w:t>
            </w:r>
          </w:p>
        </w:tc>
        <w:tc>
          <w:tcPr>
            <w:tcW w:w="1354" w:type="dxa"/>
            <w:tcBorders>
              <w:top w:val="nil"/>
              <w:left w:val="single" w:sz="12" w:space="0" w:color="auto"/>
              <w:bottom w:val="single" w:sz="4" w:space="0" w:color="000000"/>
              <w:right w:val="single" w:sz="4" w:space="0" w:color="auto"/>
            </w:tcBorders>
            <w:vAlign w:val="center"/>
          </w:tcPr>
          <w:p w:rsidR="00136FFC" w:rsidRPr="003D724C" w:rsidRDefault="002E17DF">
            <w:pPr>
              <w:jc w:val="center"/>
              <w:rPr>
                <w:szCs w:val="21"/>
              </w:rPr>
            </w:pPr>
            <w:r>
              <w:rPr>
                <w:rFonts w:hint="eastAsia"/>
                <w:szCs w:val="21"/>
              </w:rPr>
              <w:t>１</w:t>
            </w:r>
          </w:p>
          <w:p w:rsidR="007E63D7" w:rsidRPr="003D724C" w:rsidRDefault="007E63D7">
            <w:pPr>
              <w:jc w:val="center"/>
              <w:rPr>
                <w:szCs w:val="21"/>
              </w:rPr>
            </w:pPr>
            <w:r w:rsidRPr="003D724C">
              <w:rPr>
                <w:rFonts w:hint="eastAsia"/>
                <w:szCs w:val="21"/>
              </w:rPr>
              <w:t>(</w:t>
            </w:r>
            <w:r w:rsidR="00D61D24">
              <w:rPr>
                <w:rFonts w:hint="eastAsia"/>
                <w:szCs w:val="21"/>
              </w:rPr>
              <w:t>149</w:t>
            </w:r>
            <w:r w:rsidRPr="003D724C">
              <w:rPr>
                <w:rFonts w:hint="eastAsia"/>
                <w:szCs w:val="21"/>
              </w:rPr>
              <w:t>)</w:t>
            </w:r>
          </w:p>
        </w:tc>
        <w:tc>
          <w:tcPr>
            <w:tcW w:w="12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36FFC" w:rsidRPr="003D724C" w:rsidRDefault="002E17DF">
            <w:pPr>
              <w:jc w:val="center"/>
              <w:rPr>
                <w:szCs w:val="21"/>
              </w:rPr>
            </w:pPr>
            <w:r>
              <w:rPr>
                <w:rFonts w:hint="eastAsia"/>
                <w:szCs w:val="21"/>
              </w:rPr>
              <w:t>１</w:t>
            </w:r>
          </w:p>
          <w:p w:rsidR="007E63D7" w:rsidRPr="003D724C" w:rsidRDefault="007E63D7">
            <w:pPr>
              <w:jc w:val="center"/>
              <w:rPr>
                <w:szCs w:val="21"/>
              </w:rPr>
            </w:pPr>
            <w:r w:rsidRPr="003D724C">
              <w:rPr>
                <w:rFonts w:hint="eastAsia"/>
                <w:szCs w:val="21"/>
              </w:rPr>
              <w:t>(</w:t>
            </w:r>
            <w:r w:rsidR="00D61D24">
              <w:rPr>
                <w:rFonts w:hint="eastAsia"/>
                <w:szCs w:val="21"/>
              </w:rPr>
              <w:t>149</w:t>
            </w:r>
            <w:r w:rsidRPr="003D724C">
              <w:rPr>
                <w:rFonts w:hint="eastAsia"/>
                <w:szCs w:val="21"/>
              </w:rPr>
              <w:t>)</w:t>
            </w:r>
          </w:p>
        </w:tc>
        <w:tc>
          <w:tcPr>
            <w:tcW w:w="129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136FFC" w:rsidRPr="003D724C" w:rsidRDefault="00136FFC">
            <w:pPr>
              <w:jc w:val="center"/>
              <w:rPr>
                <w:rFonts w:hAnsi="ＭＳ 明朝"/>
                <w:szCs w:val="21"/>
              </w:rPr>
            </w:pPr>
          </w:p>
        </w:tc>
        <w:tc>
          <w:tcPr>
            <w:tcW w:w="215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136FFC" w:rsidRPr="003D724C" w:rsidRDefault="00136FFC" w:rsidP="007E63D7">
            <w:pPr>
              <w:rPr>
                <w:szCs w:val="21"/>
              </w:rPr>
            </w:pPr>
          </w:p>
        </w:tc>
        <w:tc>
          <w:tcPr>
            <w:tcW w:w="1946" w:type="dxa"/>
            <w:tcBorders>
              <w:top w:val="nil"/>
              <w:left w:val="single" w:sz="4" w:space="0" w:color="auto"/>
              <w:bottom w:val="single" w:sz="4" w:space="0" w:color="000000"/>
              <w:right w:val="single" w:sz="12" w:space="0" w:color="auto"/>
            </w:tcBorders>
            <w:tcMar>
              <w:top w:w="15" w:type="dxa"/>
              <w:left w:w="15" w:type="dxa"/>
              <w:bottom w:w="0" w:type="dxa"/>
              <w:right w:w="15" w:type="dxa"/>
            </w:tcMar>
            <w:vAlign w:val="center"/>
          </w:tcPr>
          <w:p w:rsidR="00136FFC" w:rsidRPr="003D724C" w:rsidRDefault="0014173A">
            <w:pPr>
              <w:rPr>
                <w:rFonts w:hAnsi="ＭＳ 明朝"/>
                <w:szCs w:val="21"/>
              </w:rPr>
            </w:pPr>
            <w:r w:rsidRPr="003D724C">
              <w:rPr>
                <w:rFonts w:hint="eastAsia"/>
                <w:szCs w:val="21"/>
              </w:rPr>
              <w:t>奥州市</w:t>
            </w:r>
            <w:r w:rsidRPr="003D724C">
              <w:rPr>
                <w:rFonts w:hint="eastAsia"/>
                <w:w w:val="66"/>
                <w:szCs w:val="21"/>
              </w:rPr>
              <w:t>（水沢病院）</w:t>
            </w:r>
            <w:r w:rsidRPr="003D724C">
              <w:rPr>
                <w:szCs w:val="21"/>
              </w:rPr>
              <w:t>(</w:t>
            </w:r>
            <w:r w:rsidR="00D61D24">
              <w:rPr>
                <w:rFonts w:hint="eastAsia"/>
                <w:szCs w:val="21"/>
              </w:rPr>
              <w:t>149</w:t>
            </w:r>
            <w:r w:rsidRPr="003D724C">
              <w:rPr>
                <w:szCs w:val="21"/>
              </w:rPr>
              <w:t>)</w:t>
            </w:r>
          </w:p>
        </w:tc>
      </w:tr>
      <w:tr w:rsidR="00136FFC" w:rsidRPr="003D724C">
        <w:trPr>
          <w:cantSplit/>
          <w:trHeight w:val="331"/>
        </w:trPr>
        <w:tc>
          <w:tcPr>
            <w:tcW w:w="1241" w:type="dxa"/>
            <w:vMerge w:val="restart"/>
            <w:tcBorders>
              <w:top w:val="nil"/>
              <w:left w:val="single" w:sz="12" w:space="0" w:color="auto"/>
              <w:bottom w:val="single" w:sz="4" w:space="0" w:color="000000"/>
              <w:right w:val="single" w:sz="12" w:space="0" w:color="auto"/>
            </w:tcBorders>
            <w:tcMar>
              <w:top w:w="15" w:type="dxa"/>
              <w:left w:w="15" w:type="dxa"/>
              <w:bottom w:w="0" w:type="dxa"/>
              <w:right w:w="15" w:type="dxa"/>
            </w:tcMar>
            <w:vAlign w:val="center"/>
          </w:tcPr>
          <w:p w:rsidR="00136FFC" w:rsidRPr="003D724C" w:rsidRDefault="00136FFC">
            <w:pPr>
              <w:rPr>
                <w:rFonts w:hAnsi="ＭＳ 明朝"/>
                <w:szCs w:val="21"/>
              </w:rPr>
            </w:pPr>
            <w:r w:rsidRPr="003D724C">
              <w:rPr>
                <w:szCs w:val="21"/>
              </w:rPr>
              <w:t xml:space="preserve"> 200 ～299</w:t>
            </w:r>
          </w:p>
        </w:tc>
        <w:tc>
          <w:tcPr>
            <w:tcW w:w="1354" w:type="dxa"/>
            <w:tcBorders>
              <w:top w:val="single" w:sz="4" w:space="0" w:color="auto"/>
              <w:left w:val="nil"/>
              <w:bottom w:val="nil"/>
              <w:right w:val="single" w:sz="4" w:space="0" w:color="auto"/>
            </w:tcBorders>
            <w:tcMar>
              <w:top w:w="15" w:type="dxa"/>
              <w:left w:w="15" w:type="dxa"/>
              <w:bottom w:w="0" w:type="dxa"/>
              <w:right w:w="15" w:type="dxa"/>
            </w:tcMar>
            <w:vAlign w:val="center"/>
          </w:tcPr>
          <w:p w:rsidR="00136FFC" w:rsidRPr="003D724C" w:rsidRDefault="002E17DF" w:rsidP="007E63D7">
            <w:pPr>
              <w:jc w:val="center"/>
              <w:rPr>
                <w:rFonts w:hAnsi="ＭＳ 明朝"/>
                <w:szCs w:val="21"/>
              </w:rPr>
            </w:pPr>
            <w:r>
              <w:rPr>
                <w:rFonts w:hAnsi="ＭＳ 明朝" w:hint="eastAsia"/>
                <w:szCs w:val="21"/>
              </w:rPr>
              <w:t>１</w:t>
            </w:r>
          </w:p>
        </w:tc>
        <w:tc>
          <w:tcPr>
            <w:tcW w:w="1290" w:type="dxa"/>
            <w:tcBorders>
              <w:top w:val="single" w:sz="4" w:space="0" w:color="auto"/>
              <w:left w:val="nil"/>
              <w:bottom w:val="nil"/>
              <w:right w:val="single" w:sz="4" w:space="0" w:color="auto"/>
            </w:tcBorders>
            <w:tcMar>
              <w:top w:w="15" w:type="dxa"/>
              <w:left w:w="15" w:type="dxa"/>
              <w:bottom w:w="0" w:type="dxa"/>
              <w:right w:w="15" w:type="dxa"/>
            </w:tcMar>
            <w:vAlign w:val="center"/>
          </w:tcPr>
          <w:p w:rsidR="00136FFC" w:rsidRPr="003D724C" w:rsidRDefault="002E17DF" w:rsidP="002E17DF">
            <w:pPr>
              <w:jc w:val="center"/>
              <w:rPr>
                <w:rFonts w:hAnsi="ＭＳ 明朝"/>
                <w:szCs w:val="21"/>
              </w:rPr>
            </w:pPr>
            <w:r>
              <w:rPr>
                <w:rFonts w:hint="eastAsia"/>
                <w:szCs w:val="21"/>
              </w:rPr>
              <w:t>１</w:t>
            </w:r>
          </w:p>
        </w:tc>
        <w:tc>
          <w:tcPr>
            <w:tcW w:w="129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136FFC" w:rsidRPr="003D724C" w:rsidRDefault="00136FFC">
            <w:pPr>
              <w:jc w:val="center"/>
              <w:rPr>
                <w:rFonts w:hAnsi="ＭＳ 明朝"/>
                <w:szCs w:val="21"/>
              </w:rPr>
            </w:pPr>
          </w:p>
        </w:tc>
        <w:tc>
          <w:tcPr>
            <w:tcW w:w="2150"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136FFC" w:rsidRPr="003D724C" w:rsidRDefault="00136FFC" w:rsidP="002E17DF">
            <w:pPr>
              <w:rPr>
                <w:rFonts w:hAnsi="ＭＳ 明朝"/>
                <w:szCs w:val="21"/>
              </w:rPr>
            </w:pPr>
            <w:r w:rsidRPr="003D724C">
              <w:rPr>
                <w:rFonts w:hint="eastAsia"/>
                <w:szCs w:val="21"/>
              </w:rPr>
              <w:t xml:space="preserve">盛岡市　</w:t>
            </w:r>
            <w:r w:rsidRPr="003D724C">
              <w:rPr>
                <w:szCs w:val="21"/>
              </w:rPr>
              <w:t>(</w:t>
            </w:r>
            <w:r w:rsidR="00C57078" w:rsidRPr="003D724C">
              <w:rPr>
                <w:rFonts w:hint="eastAsia"/>
                <w:szCs w:val="21"/>
              </w:rPr>
              <w:t>268</w:t>
            </w:r>
            <w:r w:rsidRPr="003D724C">
              <w:rPr>
                <w:szCs w:val="21"/>
              </w:rPr>
              <w:t>)</w:t>
            </w:r>
          </w:p>
        </w:tc>
        <w:tc>
          <w:tcPr>
            <w:tcW w:w="1946" w:type="dxa"/>
            <w:vMerge w:val="restart"/>
            <w:tcBorders>
              <w:top w:val="nil"/>
              <w:left w:val="single" w:sz="4" w:space="0" w:color="auto"/>
              <w:bottom w:val="single" w:sz="4" w:space="0" w:color="000000"/>
              <w:right w:val="single" w:sz="12" w:space="0" w:color="auto"/>
            </w:tcBorders>
            <w:tcMar>
              <w:top w:w="15" w:type="dxa"/>
              <w:left w:w="15" w:type="dxa"/>
              <w:bottom w:w="0" w:type="dxa"/>
              <w:right w:w="15" w:type="dxa"/>
            </w:tcMar>
            <w:vAlign w:val="center"/>
          </w:tcPr>
          <w:p w:rsidR="00136FFC" w:rsidRPr="003D724C" w:rsidRDefault="00136FFC">
            <w:pPr>
              <w:rPr>
                <w:rFonts w:hAnsi="ＭＳ 明朝"/>
                <w:szCs w:val="21"/>
              </w:rPr>
            </w:pPr>
          </w:p>
        </w:tc>
      </w:tr>
      <w:tr w:rsidR="00136FFC" w:rsidRPr="003D724C">
        <w:trPr>
          <w:cantSplit/>
          <w:trHeight w:val="331"/>
        </w:trPr>
        <w:tc>
          <w:tcPr>
            <w:tcW w:w="0" w:type="auto"/>
            <w:vMerge/>
            <w:tcBorders>
              <w:top w:val="nil"/>
              <w:left w:val="single" w:sz="12" w:space="0" w:color="auto"/>
              <w:bottom w:val="single" w:sz="4" w:space="0" w:color="000000"/>
              <w:right w:val="single" w:sz="12" w:space="0" w:color="auto"/>
            </w:tcBorders>
            <w:vAlign w:val="center"/>
          </w:tcPr>
          <w:p w:rsidR="00136FFC" w:rsidRPr="003D724C" w:rsidRDefault="00136FFC">
            <w:pPr>
              <w:rPr>
                <w:rFonts w:hAnsi="ＭＳ 明朝"/>
                <w:szCs w:val="21"/>
              </w:rPr>
            </w:pPr>
          </w:p>
        </w:tc>
        <w:tc>
          <w:tcPr>
            <w:tcW w:w="1354" w:type="dxa"/>
            <w:tcBorders>
              <w:top w:val="nil"/>
              <w:left w:val="nil"/>
              <w:bottom w:val="single" w:sz="4" w:space="0" w:color="auto"/>
              <w:right w:val="single" w:sz="4" w:space="0" w:color="auto"/>
            </w:tcBorders>
            <w:tcMar>
              <w:top w:w="15" w:type="dxa"/>
              <w:left w:w="15" w:type="dxa"/>
              <w:bottom w:w="0" w:type="dxa"/>
              <w:right w:w="15" w:type="dxa"/>
            </w:tcMar>
            <w:vAlign w:val="center"/>
          </w:tcPr>
          <w:p w:rsidR="00136FFC" w:rsidRPr="003D724C" w:rsidRDefault="00136FFC" w:rsidP="007E63D7">
            <w:pPr>
              <w:jc w:val="center"/>
              <w:rPr>
                <w:rFonts w:hAnsi="ＭＳ 明朝"/>
                <w:szCs w:val="21"/>
              </w:rPr>
            </w:pPr>
            <w:r w:rsidRPr="003D724C">
              <w:rPr>
                <w:szCs w:val="21"/>
              </w:rPr>
              <w:t>(</w:t>
            </w:r>
            <w:r w:rsidR="007E63D7" w:rsidRPr="003D724C">
              <w:rPr>
                <w:rFonts w:hint="eastAsia"/>
                <w:szCs w:val="21"/>
              </w:rPr>
              <w:t>268</w:t>
            </w:r>
            <w:r w:rsidRPr="003D724C">
              <w:rPr>
                <w:szCs w:val="21"/>
              </w:rPr>
              <w:t>)</w:t>
            </w:r>
          </w:p>
        </w:tc>
        <w:tc>
          <w:tcPr>
            <w:tcW w:w="1290" w:type="dxa"/>
            <w:tcBorders>
              <w:top w:val="nil"/>
              <w:left w:val="nil"/>
              <w:bottom w:val="single" w:sz="4" w:space="0" w:color="auto"/>
              <w:right w:val="single" w:sz="4" w:space="0" w:color="auto"/>
            </w:tcBorders>
            <w:tcMar>
              <w:top w:w="15" w:type="dxa"/>
              <w:left w:w="15" w:type="dxa"/>
              <w:bottom w:w="0" w:type="dxa"/>
              <w:right w:w="15" w:type="dxa"/>
            </w:tcMar>
            <w:vAlign w:val="center"/>
          </w:tcPr>
          <w:p w:rsidR="00136FFC" w:rsidRPr="003D724C" w:rsidRDefault="00136FFC" w:rsidP="007E63D7">
            <w:pPr>
              <w:jc w:val="center"/>
              <w:rPr>
                <w:rFonts w:hAnsi="ＭＳ 明朝"/>
                <w:szCs w:val="21"/>
              </w:rPr>
            </w:pPr>
            <w:r w:rsidRPr="003D724C">
              <w:rPr>
                <w:szCs w:val="21"/>
              </w:rPr>
              <w:t>(</w:t>
            </w:r>
            <w:r w:rsidR="007E63D7" w:rsidRPr="003D724C">
              <w:rPr>
                <w:rFonts w:hint="eastAsia"/>
                <w:szCs w:val="21"/>
              </w:rPr>
              <w:t>268</w:t>
            </w:r>
            <w:r w:rsidRPr="003D724C">
              <w:rPr>
                <w:szCs w:val="21"/>
              </w:rPr>
              <w:t>)</w:t>
            </w:r>
          </w:p>
        </w:tc>
        <w:tc>
          <w:tcPr>
            <w:tcW w:w="1290" w:type="dxa"/>
            <w:vMerge/>
            <w:tcBorders>
              <w:top w:val="nil"/>
              <w:left w:val="single" w:sz="4" w:space="0" w:color="auto"/>
              <w:bottom w:val="single" w:sz="4" w:space="0" w:color="000000"/>
              <w:right w:val="single" w:sz="4" w:space="0" w:color="auto"/>
            </w:tcBorders>
            <w:vAlign w:val="center"/>
          </w:tcPr>
          <w:p w:rsidR="00136FFC" w:rsidRPr="003D724C" w:rsidRDefault="00136FFC">
            <w:pPr>
              <w:rPr>
                <w:rFonts w:hAnsi="ＭＳ 明朝"/>
                <w:szCs w:val="21"/>
              </w:rPr>
            </w:pPr>
          </w:p>
        </w:tc>
        <w:tc>
          <w:tcPr>
            <w:tcW w:w="2150" w:type="dxa"/>
            <w:vMerge/>
            <w:tcBorders>
              <w:top w:val="nil"/>
              <w:left w:val="single" w:sz="4" w:space="0" w:color="auto"/>
              <w:bottom w:val="single" w:sz="4" w:space="0" w:color="000000"/>
              <w:right w:val="single" w:sz="4" w:space="0" w:color="auto"/>
            </w:tcBorders>
            <w:vAlign w:val="center"/>
          </w:tcPr>
          <w:p w:rsidR="00136FFC" w:rsidRPr="003D724C" w:rsidRDefault="00136FFC">
            <w:pPr>
              <w:rPr>
                <w:rFonts w:hAnsi="ＭＳ 明朝"/>
                <w:szCs w:val="21"/>
              </w:rPr>
            </w:pPr>
          </w:p>
        </w:tc>
        <w:tc>
          <w:tcPr>
            <w:tcW w:w="1946" w:type="dxa"/>
            <w:vMerge/>
            <w:tcBorders>
              <w:top w:val="nil"/>
              <w:left w:val="single" w:sz="4" w:space="0" w:color="auto"/>
              <w:bottom w:val="single" w:sz="4" w:space="0" w:color="000000"/>
              <w:right w:val="single" w:sz="12" w:space="0" w:color="auto"/>
            </w:tcBorders>
            <w:vAlign w:val="center"/>
          </w:tcPr>
          <w:p w:rsidR="00136FFC" w:rsidRPr="003D724C" w:rsidRDefault="00136FFC">
            <w:pPr>
              <w:rPr>
                <w:rFonts w:hAnsi="ＭＳ 明朝"/>
                <w:szCs w:val="21"/>
              </w:rPr>
            </w:pPr>
          </w:p>
        </w:tc>
      </w:tr>
      <w:tr w:rsidR="00136FFC" w:rsidRPr="003D724C">
        <w:trPr>
          <w:cantSplit/>
          <w:trHeight w:val="331"/>
        </w:trPr>
        <w:tc>
          <w:tcPr>
            <w:tcW w:w="1241" w:type="dxa"/>
            <w:vMerge w:val="restart"/>
            <w:tcBorders>
              <w:top w:val="nil"/>
              <w:left w:val="single" w:sz="12" w:space="0" w:color="auto"/>
              <w:bottom w:val="single" w:sz="12" w:space="0" w:color="000000"/>
              <w:right w:val="single" w:sz="12" w:space="0" w:color="auto"/>
            </w:tcBorders>
            <w:tcMar>
              <w:top w:w="15" w:type="dxa"/>
              <w:left w:w="15" w:type="dxa"/>
              <w:bottom w:w="0" w:type="dxa"/>
              <w:right w:w="15" w:type="dxa"/>
            </w:tcMar>
            <w:vAlign w:val="center"/>
          </w:tcPr>
          <w:p w:rsidR="00136FFC" w:rsidRPr="003D724C" w:rsidRDefault="00136FFC">
            <w:pPr>
              <w:rPr>
                <w:rFonts w:hAnsi="ＭＳ 明朝"/>
                <w:szCs w:val="21"/>
              </w:rPr>
            </w:pPr>
            <w:r w:rsidRPr="003D724C">
              <w:rPr>
                <w:szCs w:val="21"/>
              </w:rPr>
              <w:t xml:space="preserve"> 　　計</w:t>
            </w:r>
          </w:p>
        </w:tc>
        <w:tc>
          <w:tcPr>
            <w:tcW w:w="1354" w:type="dxa"/>
            <w:tcBorders>
              <w:top w:val="nil"/>
              <w:left w:val="nil"/>
              <w:bottom w:val="nil"/>
              <w:right w:val="single" w:sz="4" w:space="0" w:color="auto"/>
            </w:tcBorders>
            <w:tcMar>
              <w:top w:w="15" w:type="dxa"/>
              <w:left w:w="15" w:type="dxa"/>
              <w:bottom w:w="0" w:type="dxa"/>
              <w:right w:w="15" w:type="dxa"/>
            </w:tcMar>
            <w:vAlign w:val="center"/>
          </w:tcPr>
          <w:p w:rsidR="00136FFC" w:rsidRPr="003D724C" w:rsidRDefault="002E17DF">
            <w:pPr>
              <w:jc w:val="center"/>
              <w:rPr>
                <w:rFonts w:hAnsi="ＭＳ 明朝"/>
                <w:szCs w:val="21"/>
              </w:rPr>
            </w:pPr>
            <w:r>
              <w:rPr>
                <w:rFonts w:hAnsi="ＭＳ 明朝" w:hint="eastAsia"/>
                <w:szCs w:val="21"/>
              </w:rPr>
              <w:t>８</w:t>
            </w:r>
          </w:p>
        </w:tc>
        <w:tc>
          <w:tcPr>
            <w:tcW w:w="1290" w:type="dxa"/>
            <w:tcBorders>
              <w:top w:val="nil"/>
              <w:left w:val="nil"/>
              <w:bottom w:val="nil"/>
              <w:right w:val="single" w:sz="4" w:space="0" w:color="auto"/>
            </w:tcBorders>
            <w:tcMar>
              <w:top w:w="15" w:type="dxa"/>
              <w:left w:w="15" w:type="dxa"/>
              <w:bottom w:w="0" w:type="dxa"/>
              <w:right w:w="15" w:type="dxa"/>
            </w:tcMar>
            <w:vAlign w:val="center"/>
          </w:tcPr>
          <w:p w:rsidR="00136FFC" w:rsidRPr="003D724C" w:rsidRDefault="002E17DF">
            <w:pPr>
              <w:jc w:val="center"/>
              <w:rPr>
                <w:rFonts w:hAnsi="ＭＳ 明朝"/>
                <w:szCs w:val="21"/>
              </w:rPr>
            </w:pPr>
            <w:r>
              <w:rPr>
                <w:rFonts w:hAnsi="ＭＳ 明朝" w:hint="eastAsia"/>
                <w:szCs w:val="21"/>
              </w:rPr>
              <w:t>５</w:t>
            </w:r>
          </w:p>
        </w:tc>
        <w:tc>
          <w:tcPr>
            <w:tcW w:w="1290" w:type="dxa"/>
            <w:tcBorders>
              <w:top w:val="nil"/>
              <w:left w:val="nil"/>
              <w:bottom w:val="nil"/>
              <w:right w:val="single" w:sz="4" w:space="0" w:color="auto"/>
            </w:tcBorders>
            <w:tcMar>
              <w:top w:w="15" w:type="dxa"/>
              <w:left w:w="15" w:type="dxa"/>
              <w:bottom w:w="0" w:type="dxa"/>
              <w:right w:w="15" w:type="dxa"/>
            </w:tcMar>
            <w:vAlign w:val="center"/>
          </w:tcPr>
          <w:p w:rsidR="00136FFC" w:rsidRPr="003D724C" w:rsidRDefault="002E17DF">
            <w:pPr>
              <w:jc w:val="center"/>
              <w:rPr>
                <w:rFonts w:hAnsi="ＭＳ 明朝"/>
                <w:szCs w:val="21"/>
              </w:rPr>
            </w:pPr>
            <w:r>
              <w:rPr>
                <w:rFonts w:hAnsi="ＭＳ 明朝" w:hint="eastAsia"/>
                <w:szCs w:val="21"/>
              </w:rPr>
              <w:t>３</w:t>
            </w:r>
          </w:p>
        </w:tc>
        <w:tc>
          <w:tcPr>
            <w:tcW w:w="2150" w:type="dxa"/>
            <w:tcBorders>
              <w:top w:val="nil"/>
              <w:left w:val="nil"/>
              <w:bottom w:val="nil"/>
              <w:right w:val="single" w:sz="4" w:space="0" w:color="auto"/>
            </w:tcBorders>
            <w:tcMar>
              <w:top w:w="15" w:type="dxa"/>
              <w:left w:w="15" w:type="dxa"/>
              <w:bottom w:w="0" w:type="dxa"/>
              <w:right w:w="15" w:type="dxa"/>
            </w:tcMar>
            <w:vAlign w:val="center"/>
          </w:tcPr>
          <w:p w:rsidR="00C57078" w:rsidRPr="003D724C" w:rsidRDefault="00C479AD" w:rsidP="00475D0F">
            <w:pPr>
              <w:jc w:val="center"/>
              <w:rPr>
                <w:rFonts w:hAnsi="ＭＳ 明朝"/>
                <w:szCs w:val="21"/>
              </w:rPr>
            </w:pPr>
            <w:r>
              <w:rPr>
                <w:rFonts w:hAnsi="ＭＳ 明朝" w:hint="eastAsia"/>
                <w:szCs w:val="21"/>
              </w:rPr>
              <w:t>１</w:t>
            </w:r>
          </w:p>
        </w:tc>
        <w:tc>
          <w:tcPr>
            <w:tcW w:w="1946" w:type="dxa"/>
            <w:tcBorders>
              <w:top w:val="nil"/>
              <w:left w:val="nil"/>
              <w:bottom w:val="nil"/>
              <w:right w:val="single" w:sz="12" w:space="0" w:color="auto"/>
            </w:tcBorders>
            <w:tcMar>
              <w:top w:w="15" w:type="dxa"/>
              <w:left w:w="15" w:type="dxa"/>
              <w:bottom w:w="0" w:type="dxa"/>
              <w:right w:w="15" w:type="dxa"/>
            </w:tcMar>
            <w:vAlign w:val="center"/>
          </w:tcPr>
          <w:p w:rsidR="00136FFC" w:rsidRPr="003D724C" w:rsidRDefault="00C479AD" w:rsidP="00475D0F">
            <w:pPr>
              <w:jc w:val="center"/>
              <w:rPr>
                <w:rFonts w:hAnsi="ＭＳ 明朝"/>
                <w:szCs w:val="21"/>
              </w:rPr>
            </w:pPr>
            <w:r>
              <w:rPr>
                <w:rFonts w:hAnsi="ＭＳ 明朝" w:hint="eastAsia"/>
                <w:szCs w:val="21"/>
              </w:rPr>
              <w:t>７</w:t>
            </w:r>
          </w:p>
        </w:tc>
      </w:tr>
      <w:tr w:rsidR="00136FFC" w:rsidRPr="003D724C">
        <w:trPr>
          <w:cantSplit/>
          <w:trHeight w:val="350"/>
        </w:trPr>
        <w:tc>
          <w:tcPr>
            <w:tcW w:w="0" w:type="auto"/>
            <w:vMerge/>
            <w:tcBorders>
              <w:top w:val="nil"/>
              <w:left w:val="single" w:sz="12" w:space="0" w:color="auto"/>
              <w:bottom w:val="single" w:sz="12" w:space="0" w:color="000000"/>
              <w:right w:val="single" w:sz="12" w:space="0" w:color="auto"/>
            </w:tcBorders>
            <w:vAlign w:val="center"/>
          </w:tcPr>
          <w:p w:rsidR="00136FFC" w:rsidRPr="003D724C" w:rsidRDefault="00136FFC">
            <w:pPr>
              <w:rPr>
                <w:rFonts w:hAnsi="ＭＳ 明朝"/>
                <w:szCs w:val="21"/>
              </w:rPr>
            </w:pPr>
          </w:p>
        </w:tc>
        <w:tc>
          <w:tcPr>
            <w:tcW w:w="1354" w:type="dxa"/>
            <w:tcBorders>
              <w:top w:val="nil"/>
              <w:left w:val="nil"/>
              <w:bottom w:val="single" w:sz="12" w:space="0" w:color="auto"/>
              <w:right w:val="single" w:sz="4" w:space="0" w:color="auto"/>
            </w:tcBorders>
            <w:tcMar>
              <w:top w:w="15" w:type="dxa"/>
              <w:left w:w="15" w:type="dxa"/>
              <w:bottom w:w="0" w:type="dxa"/>
              <w:right w:w="15" w:type="dxa"/>
            </w:tcMar>
            <w:vAlign w:val="center"/>
          </w:tcPr>
          <w:p w:rsidR="00136FFC" w:rsidRPr="003D724C" w:rsidRDefault="00136FFC" w:rsidP="002E17DF">
            <w:pPr>
              <w:jc w:val="center"/>
              <w:rPr>
                <w:szCs w:val="21"/>
              </w:rPr>
            </w:pPr>
            <w:r w:rsidRPr="003D724C">
              <w:rPr>
                <w:szCs w:val="21"/>
              </w:rPr>
              <w:t>(</w:t>
            </w:r>
            <w:r w:rsidR="00D61D24">
              <w:rPr>
                <w:rFonts w:hint="eastAsia"/>
                <w:szCs w:val="21"/>
              </w:rPr>
              <w:t>7</w:t>
            </w:r>
            <w:r w:rsidR="002E17DF">
              <w:rPr>
                <w:rFonts w:hint="eastAsia"/>
                <w:szCs w:val="21"/>
              </w:rPr>
              <w:t>1</w:t>
            </w:r>
            <w:r w:rsidR="00D61D24">
              <w:rPr>
                <w:rFonts w:hint="eastAsia"/>
                <w:szCs w:val="21"/>
              </w:rPr>
              <w:t>0</w:t>
            </w:r>
            <w:r w:rsidRPr="003D724C">
              <w:rPr>
                <w:szCs w:val="21"/>
              </w:rPr>
              <w:t>)</w:t>
            </w:r>
          </w:p>
        </w:tc>
        <w:tc>
          <w:tcPr>
            <w:tcW w:w="1290" w:type="dxa"/>
            <w:tcBorders>
              <w:top w:val="nil"/>
              <w:left w:val="nil"/>
              <w:bottom w:val="single" w:sz="12" w:space="0" w:color="auto"/>
              <w:right w:val="single" w:sz="4" w:space="0" w:color="auto"/>
            </w:tcBorders>
            <w:tcMar>
              <w:top w:w="15" w:type="dxa"/>
              <w:left w:w="15" w:type="dxa"/>
              <w:bottom w:w="0" w:type="dxa"/>
              <w:right w:w="15" w:type="dxa"/>
            </w:tcMar>
            <w:vAlign w:val="center"/>
          </w:tcPr>
          <w:p w:rsidR="00136FFC" w:rsidRPr="003D724C" w:rsidRDefault="00136FFC" w:rsidP="002E17DF">
            <w:pPr>
              <w:jc w:val="center"/>
              <w:rPr>
                <w:rFonts w:hAnsi="ＭＳ 明朝"/>
                <w:szCs w:val="21"/>
              </w:rPr>
            </w:pPr>
            <w:r w:rsidRPr="003D724C">
              <w:rPr>
                <w:szCs w:val="21"/>
              </w:rPr>
              <w:t>(</w:t>
            </w:r>
            <w:r w:rsidR="002E17DF">
              <w:rPr>
                <w:rFonts w:hint="eastAsia"/>
                <w:szCs w:val="21"/>
              </w:rPr>
              <w:t>569</w:t>
            </w:r>
            <w:r w:rsidRPr="003D724C">
              <w:rPr>
                <w:szCs w:val="21"/>
              </w:rPr>
              <w:t>)</w:t>
            </w:r>
          </w:p>
        </w:tc>
        <w:tc>
          <w:tcPr>
            <w:tcW w:w="1290" w:type="dxa"/>
            <w:tcBorders>
              <w:top w:val="nil"/>
              <w:left w:val="nil"/>
              <w:bottom w:val="single" w:sz="12" w:space="0" w:color="auto"/>
              <w:right w:val="single" w:sz="4" w:space="0" w:color="auto"/>
            </w:tcBorders>
            <w:tcMar>
              <w:top w:w="15" w:type="dxa"/>
              <w:left w:w="15" w:type="dxa"/>
              <w:bottom w:w="0" w:type="dxa"/>
              <w:right w:w="15" w:type="dxa"/>
            </w:tcMar>
            <w:vAlign w:val="center"/>
          </w:tcPr>
          <w:p w:rsidR="00136FFC" w:rsidRPr="003D724C" w:rsidRDefault="00136FFC" w:rsidP="00471B39">
            <w:pPr>
              <w:jc w:val="center"/>
              <w:rPr>
                <w:rFonts w:hAnsi="ＭＳ 明朝"/>
                <w:szCs w:val="21"/>
              </w:rPr>
            </w:pPr>
            <w:r w:rsidRPr="003D724C">
              <w:rPr>
                <w:szCs w:val="21"/>
              </w:rPr>
              <w:t>(</w:t>
            </w:r>
            <w:r w:rsidR="00D61D24">
              <w:rPr>
                <w:rFonts w:hint="eastAsia"/>
                <w:szCs w:val="21"/>
              </w:rPr>
              <w:t>141</w:t>
            </w:r>
            <w:r w:rsidRPr="003D724C">
              <w:rPr>
                <w:szCs w:val="21"/>
              </w:rPr>
              <w:t>)</w:t>
            </w:r>
          </w:p>
        </w:tc>
        <w:tc>
          <w:tcPr>
            <w:tcW w:w="2150" w:type="dxa"/>
            <w:tcBorders>
              <w:top w:val="nil"/>
              <w:left w:val="nil"/>
              <w:bottom w:val="single" w:sz="12" w:space="0" w:color="auto"/>
              <w:right w:val="single" w:sz="4" w:space="0" w:color="auto"/>
            </w:tcBorders>
            <w:tcMar>
              <w:top w:w="15" w:type="dxa"/>
              <w:left w:w="15" w:type="dxa"/>
              <w:bottom w:w="0" w:type="dxa"/>
              <w:right w:w="15" w:type="dxa"/>
            </w:tcMar>
            <w:vAlign w:val="center"/>
          </w:tcPr>
          <w:p w:rsidR="00136FFC" w:rsidRPr="003D724C" w:rsidRDefault="00136FFC" w:rsidP="007E63D7">
            <w:pPr>
              <w:jc w:val="center"/>
              <w:rPr>
                <w:rFonts w:hAnsi="ＭＳ 明朝"/>
                <w:szCs w:val="21"/>
              </w:rPr>
            </w:pPr>
            <w:r w:rsidRPr="003D724C">
              <w:rPr>
                <w:szCs w:val="21"/>
              </w:rPr>
              <w:t>(</w:t>
            </w:r>
            <w:r w:rsidR="00D61D24">
              <w:rPr>
                <w:rFonts w:hint="eastAsia"/>
                <w:szCs w:val="21"/>
              </w:rPr>
              <w:t>268</w:t>
            </w:r>
            <w:r w:rsidRPr="003D724C">
              <w:rPr>
                <w:szCs w:val="21"/>
              </w:rPr>
              <w:t>)</w:t>
            </w:r>
          </w:p>
        </w:tc>
        <w:tc>
          <w:tcPr>
            <w:tcW w:w="1946" w:type="dxa"/>
            <w:tcBorders>
              <w:top w:val="nil"/>
              <w:left w:val="nil"/>
              <w:bottom w:val="single" w:sz="12" w:space="0" w:color="auto"/>
              <w:right w:val="single" w:sz="12" w:space="0" w:color="auto"/>
            </w:tcBorders>
            <w:tcMar>
              <w:top w:w="15" w:type="dxa"/>
              <w:left w:w="15" w:type="dxa"/>
              <w:bottom w:w="0" w:type="dxa"/>
              <w:right w:w="15" w:type="dxa"/>
            </w:tcMar>
            <w:vAlign w:val="center"/>
          </w:tcPr>
          <w:p w:rsidR="00136FFC" w:rsidRPr="003D724C" w:rsidRDefault="00136FFC" w:rsidP="002E17DF">
            <w:pPr>
              <w:jc w:val="center"/>
              <w:rPr>
                <w:rFonts w:hAnsi="ＭＳ 明朝"/>
                <w:szCs w:val="21"/>
              </w:rPr>
            </w:pPr>
            <w:r w:rsidRPr="003D724C">
              <w:rPr>
                <w:szCs w:val="21"/>
              </w:rPr>
              <w:t>(</w:t>
            </w:r>
            <w:r w:rsidR="00D61D24">
              <w:rPr>
                <w:rFonts w:hint="eastAsia"/>
                <w:szCs w:val="21"/>
              </w:rPr>
              <w:t>4</w:t>
            </w:r>
            <w:r w:rsidR="002E17DF">
              <w:rPr>
                <w:rFonts w:hint="eastAsia"/>
                <w:szCs w:val="21"/>
              </w:rPr>
              <w:t>4</w:t>
            </w:r>
            <w:r w:rsidR="00D61D24">
              <w:rPr>
                <w:rFonts w:hint="eastAsia"/>
                <w:szCs w:val="21"/>
              </w:rPr>
              <w:t>2</w:t>
            </w:r>
            <w:r w:rsidRPr="003D724C">
              <w:rPr>
                <w:szCs w:val="21"/>
              </w:rPr>
              <w:t>)</w:t>
            </w:r>
          </w:p>
        </w:tc>
      </w:tr>
    </w:tbl>
    <w:p w:rsidR="00136FFC" w:rsidRPr="003D724C" w:rsidRDefault="00136FFC">
      <w:pPr>
        <w:rPr>
          <w:sz w:val="20"/>
        </w:rPr>
      </w:pPr>
      <w:r w:rsidRPr="003D724C">
        <w:rPr>
          <w:rFonts w:hint="eastAsia"/>
          <w:sz w:val="20"/>
        </w:rPr>
        <w:t>（注）1　不採算地区病院とは、</w:t>
      </w:r>
    </w:p>
    <w:p w:rsidR="00136FFC" w:rsidRPr="003D724C" w:rsidRDefault="00136FFC" w:rsidP="00471B39">
      <w:pPr>
        <w:ind w:leftChars="394" w:left="827" w:firstLineChars="100" w:firstLine="200"/>
        <w:rPr>
          <w:sz w:val="20"/>
        </w:rPr>
      </w:pPr>
      <w:r w:rsidRPr="003D724C">
        <w:rPr>
          <w:rFonts w:hint="eastAsia"/>
          <w:sz w:val="20"/>
        </w:rPr>
        <w:t>感染病床を除く病床数が</w:t>
      </w:r>
      <w:r w:rsidRPr="003D724C">
        <w:rPr>
          <w:spacing w:val="-9"/>
          <w:sz w:val="20"/>
        </w:rPr>
        <w:t xml:space="preserve"> </w:t>
      </w:r>
      <w:r w:rsidRPr="003D724C">
        <w:rPr>
          <w:sz w:val="20"/>
        </w:rPr>
        <w:t>1</w:t>
      </w:r>
      <w:r w:rsidR="00891CB4" w:rsidRPr="003D724C">
        <w:rPr>
          <w:rFonts w:hint="eastAsia"/>
          <w:sz w:val="20"/>
        </w:rPr>
        <w:t>5</w:t>
      </w:r>
      <w:r w:rsidRPr="003D724C">
        <w:rPr>
          <w:sz w:val="20"/>
        </w:rPr>
        <w:t>0</w:t>
      </w:r>
      <w:r w:rsidRPr="003D724C">
        <w:rPr>
          <w:rFonts w:hint="eastAsia"/>
          <w:sz w:val="20"/>
        </w:rPr>
        <w:t>床未満</w:t>
      </w:r>
      <w:r w:rsidR="00891CB4" w:rsidRPr="003D724C">
        <w:rPr>
          <w:rFonts w:hint="eastAsia"/>
          <w:sz w:val="20"/>
        </w:rPr>
        <w:t>の一般病院のうち、最寄りの一般病院までの移動距離が15㎞以上の病院又は</w:t>
      </w:r>
      <w:r w:rsidR="00C479AD" w:rsidRPr="00C479AD">
        <w:rPr>
          <w:rFonts w:hint="eastAsia"/>
          <w:sz w:val="20"/>
        </w:rPr>
        <w:t>当該病院の半径5km以内の人口が10万人未満</w:t>
      </w:r>
      <w:r w:rsidR="004D1B8C" w:rsidRPr="003D724C">
        <w:rPr>
          <w:rFonts w:hint="eastAsia"/>
          <w:sz w:val="20"/>
        </w:rPr>
        <w:t>の区域に所在する</w:t>
      </w:r>
      <w:r w:rsidRPr="003D724C">
        <w:rPr>
          <w:rFonts w:hint="eastAsia"/>
          <w:sz w:val="20"/>
        </w:rPr>
        <w:t>病院をいう。</w:t>
      </w:r>
    </w:p>
    <w:p w:rsidR="00136FFC" w:rsidRPr="003D724C" w:rsidRDefault="00136FFC">
      <w:pPr>
        <w:ind w:leftChars="-1" w:left="798" w:hangingChars="400" w:hanging="800"/>
        <w:rPr>
          <w:sz w:val="20"/>
        </w:rPr>
      </w:pPr>
      <w:r w:rsidRPr="003D724C">
        <w:rPr>
          <w:rFonts w:hint="eastAsia"/>
          <w:sz w:val="20"/>
        </w:rPr>
        <w:t xml:space="preserve">　　　2　病床数</w:t>
      </w:r>
      <w:r w:rsidR="00D61D24">
        <w:rPr>
          <w:rFonts w:hint="eastAsia"/>
          <w:sz w:val="20"/>
        </w:rPr>
        <w:t>7</w:t>
      </w:r>
      <w:r w:rsidR="00C479AD">
        <w:rPr>
          <w:rFonts w:hint="eastAsia"/>
          <w:sz w:val="20"/>
        </w:rPr>
        <w:t>1</w:t>
      </w:r>
      <w:r w:rsidR="00D61D24">
        <w:rPr>
          <w:rFonts w:hint="eastAsia"/>
          <w:sz w:val="20"/>
        </w:rPr>
        <w:t>0</w:t>
      </w:r>
      <w:r w:rsidRPr="003D724C">
        <w:rPr>
          <w:rFonts w:hint="eastAsia"/>
          <w:sz w:val="20"/>
        </w:rPr>
        <w:t>床の内訳は、一般病床</w:t>
      </w:r>
      <w:r w:rsidR="00D61D24">
        <w:rPr>
          <w:rFonts w:hint="eastAsia"/>
          <w:sz w:val="20"/>
        </w:rPr>
        <w:t>6</w:t>
      </w:r>
      <w:r w:rsidR="00C479AD">
        <w:rPr>
          <w:rFonts w:hint="eastAsia"/>
          <w:sz w:val="20"/>
        </w:rPr>
        <w:t>0</w:t>
      </w:r>
      <w:r w:rsidR="00D61D24">
        <w:rPr>
          <w:rFonts w:hint="eastAsia"/>
          <w:sz w:val="20"/>
        </w:rPr>
        <w:t>0</w:t>
      </w:r>
      <w:r w:rsidRPr="003D724C">
        <w:rPr>
          <w:rFonts w:hint="eastAsia"/>
          <w:sz w:val="20"/>
        </w:rPr>
        <w:t>床、療養病床</w:t>
      </w:r>
      <w:r w:rsidR="00471B39" w:rsidRPr="003D724C">
        <w:rPr>
          <w:rFonts w:hint="eastAsia"/>
          <w:sz w:val="20"/>
        </w:rPr>
        <w:t>18</w:t>
      </w:r>
      <w:r w:rsidRPr="003D724C">
        <w:rPr>
          <w:rFonts w:hint="eastAsia"/>
          <w:sz w:val="20"/>
        </w:rPr>
        <w:t>床、結核病床0床、精神病床</w:t>
      </w:r>
      <w:r w:rsidR="007E63D7" w:rsidRPr="003D724C">
        <w:rPr>
          <w:rFonts w:hint="eastAsia"/>
          <w:sz w:val="20"/>
        </w:rPr>
        <w:t>80</w:t>
      </w:r>
      <w:r w:rsidRPr="003D724C">
        <w:rPr>
          <w:rFonts w:hint="eastAsia"/>
          <w:sz w:val="20"/>
        </w:rPr>
        <w:t>床、感染病床</w:t>
      </w:r>
      <w:r w:rsidR="00C57078" w:rsidRPr="003D724C">
        <w:rPr>
          <w:rFonts w:hint="eastAsia"/>
          <w:sz w:val="20"/>
        </w:rPr>
        <w:t>12</w:t>
      </w:r>
      <w:r w:rsidRPr="003D724C">
        <w:rPr>
          <w:rFonts w:hint="eastAsia"/>
          <w:sz w:val="20"/>
        </w:rPr>
        <w:t>床である。</w:t>
      </w:r>
    </w:p>
    <w:p w:rsidR="004D1B8C" w:rsidRPr="003D724C" w:rsidRDefault="004D1B8C">
      <w:pPr>
        <w:ind w:leftChars="-1" w:left="798" w:hangingChars="400" w:hanging="800"/>
        <w:rPr>
          <w:sz w:val="20"/>
        </w:rPr>
      </w:pPr>
    </w:p>
    <w:p w:rsidR="004D1B8C" w:rsidRPr="003D724C" w:rsidRDefault="004D1B8C">
      <w:pPr>
        <w:ind w:leftChars="-1" w:left="798" w:hangingChars="400" w:hanging="800"/>
        <w:rPr>
          <w:sz w:val="20"/>
        </w:rPr>
      </w:pPr>
    </w:p>
    <w:p w:rsidR="004D1B8C" w:rsidRPr="003D724C" w:rsidRDefault="004D1B8C">
      <w:pPr>
        <w:ind w:leftChars="-1" w:left="798" w:hangingChars="400" w:hanging="800"/>
        <w:rPr>
          <w:sz w:val="20"/>
        </w:rPr>
      </w:pPr>
    </w:p>
    <w:p w:rsidR="004D1B8C" w:rsidRPr="003D724C" w:rsidRDefault="004D1B8C">
      <w:pPr>
        <w:ind w:leftChars="-1" w:left="798" w:hangingChars="400" w:hanging="800"/>
        <w:rPr>
          <w:sz w:val="20"/>
        </w:rPr>
      </w:pPr>
    </w:p>
    <w:p w:rsidR="00136FFC" w:rsidRPr="003D724C" w:rsidRDefault="00136FFC">
      <w:pPr>
        <w:rPr>
          <w:sz w:val="20"/>
        </w:rPr>
      </w:pPr>
    </w:p>
    <w:p w:rsidR="00136FFC" w:rsidRPr="003D724C" w:rsidRDefault="00136FFC">
      <w:pPr>
        <w:ind w:left="1440" w:hangingChars="600" w:hanging="1440"/>
        <w:rPr>
          <w:sz w:val="24"/>
        </w:rPr>
      </w:pPr>
      <w:r w:rsidRPr="003D724C">
        <w:rPr>
          <w:rFonts w:hint="eastAsia"/>
          <w:sz w:val="24"/>
        </w:rPr>
        <w:t xml:space="preserve">　　(2)　利　用　状　況</w:t>
      </w:r>
    </w:p>
    <w:p w:rsidR="00136FFC" w:rsidRPr="003D724C" w:rsidRDefault="00136FFC">
      <w:pPr>
        <w:ind w:left="840" w:hangingChars="400" w:hanging="840"/>
      </w:pPr>
      <w:r w:rsidRPr="003D724C">
        <w:rPr>
          <w:rFonts w:hint="eastAsia"/>
        </w:rPr>
        <w:t xml:space="preserve">　　　　　病床利用率は、</w:t>
      </w:r>
      <w:r w:rsidR="00716560">
        <w:rPr>
          <w:rFonts w:hint="eastAsia"/>
        </w:rPr>
        <w:t>5</w:t>
      </w:r>
      <w:r w:rsidR="000A285B">
        <w:rPr>
          <w:rFonts w:hint="eastAsia"/>
        </w:rPr>
        <w:t>3</w:t>
      </w:r>
      <w:r w:rsidR="00711702">
        <w:rPr>
          <w:rFonts w:hint="eastAsia"/>
        </w:rPr>
        <w:t>.</w:t>
      </w:r>
      <w:r w:rsidR="000A285B">
        <w:rPr>
          <w:rFonts w:hint="eastAsia"/>
        </w:rPr>
        <w:t>6</w:t>
      </w:r>
      <w:r w:rsidRPr="003D724C">
        <w:rPr>
          <w:rFonts w:hint="eastAsia"/>
        </w:rPr>
        <w:t>％で前年度（</w:t>
      </w:r>
      <w:r w:rsidR="005217B3">
        <w:rPr>
          <w:rFonts w:hint="eastAsia"/>
        </w:rPr>
        <w:t>59</w:t>
      </w:r>
      <w:r w:rsidR="0047627E">
        <w:rPr>
          <w:rFonts w:hint="eastAsia"/>
        </w:rPr>
        <w:t>.</w:t>
      </w:r>
      <w:r w:rsidR="005217B3">
        <w:rPr>
          <w:rFonts w:hint="eastAsia"/>
        </w:rPr>
        <w:t>9</w:t>
      </w:r>
      <w:r w:rsidR="006A39DC" w:rsidRPr="003D724C">
        <w:rPr>
          <w:rFonts w:hint="eastAsia"/>
        </w:rPr>
        <w:t>％</w:t>
      </w:r>
      <w:r w:rsidRPr="003D724C">
        <w:rPr>
          <w:rFonts w:hint="eastAsia"/>
        </w:rPr>
        <w:t>）に比べると</w:t>
      </w:r>
      <w:r w:rsidR="000A285B">
        <w:rPr>
          <w:rFonts w:hint="eastAsia"/>
        </w:rPr>
        <w:t>6</w:t>
      </w:r>
      <w:r w:rsidR="0047627E">
        <w:rPr>
          <w:rFonts w:hint="eastAsia"/>
        </w:rPr>
        <w:t>.</w:t>
      </w:r>
      <w:r w:rsidR="000A285B">
        <w:rPr>
          <w:rFonts w:hint="eastAsia"/>
        </w:rPr>
        <w:t>3</w:t>
      </w:r>
      <w:r w:rsidRPr="003D724C">
        <w:rPr>
          <w:rFonts w:hint="eastAsia"/>
        </w:rPr>
        <w:t>ポイント</w:t>
      </w:r>
      <w:r w:rsidR="00E865F2">
        <w:rPr>
          <w:rFonts w:hint="eastAsia"/>
        </w:rPr>
        <w:t>低く</w:t>
      </w:r>
      <w:r w:rsidRPr="003D724C">
        <w:rPr>
          <w:rFonts w:hint="eastAsia"/>
        </w:rPr>
        <w:t>なっている。このうち利用者の絶対数が多い一般病床の利用率は、</w:t>
      </w:r>
      <w:r w:rsidR="000A285B">
        <w:rPr>
          <w:rFonts w:hint="eastAsia"/>
        </w:rPr>
        <w:t>56</w:t>
      </w:r>
      <w:r w:rsidR="0047627E">
        <w:rPr>
          <w:rFonts w:hint="eastAsia"/>
        </w:rPr>
        <w:t>.</w:t>
      </w:r>
      <w:r w:rsidR="000A285B">
        <w:rPr>
          <w:rFonts w:hint="eastAsia"/>
        </w:rPr>
        <w:t>7</w:t>
      </w:r>
      <w:r w:rsidRPr="003D724C">
        <w:rPr>
          <w:rFonts w:hint="eastAsia"/>
        </w:rPr>
        <w:t>％で前年度（</w:t>
      </w:r>
      <w:r w:rsidR="00716560">
        <w:rPr>
          <w:rFonts w:hint="eastAsia"/>
        </w:rPr>
        <w:t>6</w:t>
      </w:r>
      <w:r w:rsidR="000A285B">
        <w:rPr>
          <w:rFonts w:hint="eastAsia"/>
        </w:rPr>
        <w:t>3</w:t>
      </w:r>
      <w:r w:rsidR="0047627E">
        <w:rPr>
          <w:rFonts w:hint="eastAsia"/>
        </w:rPr>
        <w:t>.</w:t>
      </w:r>
      <w:r w:rsidR="000A285B">
        <w:rPr>
          <w:rFonts w:hint="eastAsia"/>
        </w:rPr>
        <w:t>2</w:t>
      </w:r>
      <w:r w:rsidR="006A39DC" w:rsidRPr="003D724C">
        <w:rPr>
          <w:rFonts w:hint="eastAsia"/>
        </w:rPr>
        <w:t>％</w:t>
      </w:r>
      <w:r w:rsidRPr="003D724C">
        <w:rPr>
          <w:rFonts w:hint="eastAsia"/>
        </w:rPr>
        <w:t>）に比べると</w:t>
      </w:r>
      <w:r w:rsidR="00EA62F3">
        <w:rPr>
          <w:rFonts w:hint="eastAsia"/>
        </w:rPr>
        <w:t>6.5</w:t>
      </w:r>
      <w:r w:rsidRPr="003D724C">
        <w:rPr>
          <w:rFonts w:hint="eastAsia"/>
        </w:rPr>
        <w:t>ポイント</w:t>
      </w:r>
      <w:r w:rsidR="00E865F2">
        <w:rPr>
          <w:rFonts w:hint="eastAsia"/>
        </w:rPr>
        <w:t>低く</w:t>
      </w:r>
      <w:r w:rsidRPr="003D724C">
        <w:rPr>
          <w:rFonts w:hint="eastAsia"/>
        </w:rPr>
        <w:t>なっている。</w:t>
      </w:r>
    </w:p>
    <w:p w:rsidR="00136FFC" w:rsidRPr="003D724C" w:rsidRDefault="00136FFC" w:rsidP="000923AF">
      <w:pPr>
        <w:ind w:left="840" w:hangingChars="400" w:hanging="840"/>
      </w:pPr>
      <w:r w:rsidRPr="003D724C">
        <w:rPr>
          <w:rFonts w:hint="eastAsia"/>
        </w:rPr>
        <w:t xml:space="preserve">　　　　　</w:t>
      </w:r>
      <w:r w:rsidR="00716560" w:rsidRPr="003D724C">
        <w:rPr>
          <w:rFonts w:hint="eastAsia"/>
        </w:rPr>
        <w:t>年間の延外来患者数は</w:t>
      </w:r>
      <w:r w:rsidR="000A285B">
        <w:rPr>
          <w:rFonts w:hint="eastAsia"/>
        </w:rPr>
        <w:t>330,458</w:t>
      </w:r>
      <w:r w:rsidR="00716560" w:rsidRPr="003D724C">
        <w:rPr>
          <w:rFonts w:hint="eastAsia"/>
        </w:rPr>
        <w:t>人で前年度（</w:t>
      </w:r>
      <w:r w:rsidR="000A285B">
        <w:rPr>
          <w:rFonts w:hint="eastAsia"/>
        </w:rPr>
        <w:t>364,624</w:t>
      </w:r>
      <w:r w:rsidR="00716560" w:rsidRPr="003D724C">
        <w:rPr>
          <w:rFonts w:hint="eastAsia"/>
        </w:rPr>
        <w:t>人）に比べて</w:t>
      </w:r>
      <w:r w:rsidR="000A285B">
        <w:rPr>
          <w:rFonts w:hint="eastAsia"/>
        </w:rPr>
        <w:t>34,166</w:t>
      </w:r>
      <w:r w:rsidR="00716560" w:rsidRPr="003D724C">
        <w:rPr>
          <w:rFonts w:hint="eastAsia"/>
        </w:rPr>
        <w:t>人（</w:t>
      </w:r>
      <w:r w:rsidR="000A285B">
        <w:rPr>
          <w:rFonts w:hint="eastAsia"/>
        </w:rPr>
        <w:t>9</w:t>
      </w:r>
      <w:r w:rsidR="00716560">
        <w:rPr>
          <w:rFonts w:hint="eastAsia"/>
        </w:rPr>
        <w:t>.</w:t>
      </w:r>
      <w:r w:rsidR="000A285B">
        <w:rPr>
          <w:rFonts w:hint="eastAsia"/>
        </w:rPr>
        <w:t>4</w:t>
      </w:r>
      <w:r w:rsidR="00716560" w:rsidRPr="003D724C">
        <w:rPr>
          <w:rFonts w:hint="eastAsia"/>
        </w:rPr>
        <w:t>％）</w:t>
      </w:r>
      <w:r w:rsidR="00716560">
        <w:rPr>
          <w:rFonts w:hint="eastAsia"/>
        </w:rPr>
        <w:t>減少</w:t>
      </w:r>
      <w:r w:rsidR="00716560" w:rsidRPr="003D724C">
        <w:rPr>
          <w:rFonts w:hint="eastAsia"/>
        </w:rPr>
        <w:t>している。</w:t>
      </w:r>
      <w:r w:rsidR="00716560">
        <w:rPr>
          <w:rFonts w:hint="eastAsia"/>
        </w:rPr>
        <w:t>また、</w:t>
      </w:r>
      <w:r w:rsidRPr="003D724C">
        <w:rPr>
          <w:rFonts w:hint="eastAsia"/>
        </w:rPr>
        <w:t>延入院患者数は</w:t>
      </w:r>
      <w:r w:rsidR="000A285B">
        <w:rPr>
          <w:rFonts w:hint="eastAsia"/>
        </w:rPr>
        <w:t>144,670</w:t>
      </w:r>
      <w:r w:rsidRPr="003D724C">
        <w:rPr>
          <w:rFonts w:hint="eastAsia"/>
        </w:rPr>
        <w:t>人で前年度（</w:t>
      </w:r>
      <w:r w:rsidR="000A285B">
        <w:rPr>
          <w:rFonts w:hint="eastAsia"/>
        </w:rPr>
        <w:t>166,701</w:t>
      </w:r>
      <w:r w:rsidRPr="003D724C">
        <w:rPr>
          <w:rFonts w:hint="eastAsia"/>
        </w:rPr>
        <w:t>人）に比べて</w:t>
      </w:r>
      <w:r w:rsidR="000A285B">
        <w:rPr>
          <w:rFonts w:hint="eastAsia"/>
        </w:rPr>
        <w:t>22,031</w:t>
      </w:r>
      <w:r w:rsidRPr="003D724C">
        <w:rPr>
          <w:rFonts w:hint="eastAsia"/>
        </w:rPr>
        <w:t>人（</w:t>
      </w:r>
      <w:r w:rsidR="000A285B">
        <w:rPr>
          <w:rFonts w:hint="eastAsia"/>
        </w:rPr>
        <w:t>13</w:t>
      </w:r>
      <w:r w:rsidR="0047627E">
        <w:rPr>
          <w:rFonts w:hint="eastAsia"/>
        </w:rPr>
        <w:t>.</w:t>
      </w:r>
      <w:r w:rsidR="000A285B">
        <w:rPr>
          <w:rFonts w:hint="eastAsia"/>
        </w:rPr>
        <w:t>2</w:t>
      </w:r>
      <w:r w:rsidRPr="003D724C">
        <w:rPr>
          <w:rFonts w:hint="eastAsia"/>
        </w:rPr>
        <w:t>％）</w:t>
      </w:r>
      <w:r w:rsidR="00E865F2">
        <w:rPr>
          <w:rFonts w:hint="eastAsia"/>
        </w:rPr>
        <w:t>減少</w:t>
      </w:r>
      <w:r w:rsidRPr="003D724C">
        <w:rPr>
          <w:rFonts w:hint="eastAsia"/>
        </w:rPr>
        <w:t>している。</w:t>
      </w:r>
      <w:r w:rsidR="00D83743" w:rsidRPr="003D724C">
        <w:rPr>
          <w:rFonts w:hint="eastAsia"/>
        </w:rPr>
        <w:t>（第</w:t>
      </w:r>
      <w:r w:rsidR="000A285B">
        <w:rPr>
          <w:rFonts w:hint="eastAsia"/>
        </w:rPr>
        <w:t>２</w:t>
      </w:r>
      <w:r w:rsidR="00D83743" w:rsidRPr="003D724C">
        <w:rPr>
          <w:rFonts w:hint="eastAsia"/>
        </w:rPr>
        <w:t>表）</w:t>
      </w:r>
    </w:p>
    <w:p w:rsidR="000923AF" w:rsidRPr="003D724C" w:rsidRDefault="000923AF" w:rsidP="000923AF">
      <w:pPr>
        <w:ind w:left="840" w:hangingChars="400" w:hanging="840"/>
      </w:pPr>
    </w:p>
    <w:p w:rsidR="00136FFC" w:rsidRPr="003D724C" w:rsidRDefault="00545D85">
      <w:pPr>
        <w:jc w:val="left"/>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37.7pt;margin-top:23.2pt;width:439.55pt;height:171.75pt;z-index:251656192">
            <v:imagedata r:id="rId8" o:title=""/>
            <w10:wrap type="topAndBottom"/>
          </v:shape>
          <o:OLEObject Type="Embed" ProgID="Excel.Sheet.8" ShapeID="_x0000_s1061" DrawAspect="Content" ObjectID="_1741759321" r:id="rId9"/>
        </w:object>
      </w:r>
      <w:r w:rsidR="00136FFC" w:rsidRPr="003D724C">
        <w:rPr>
          <w:rFonts w:ascii="ＭＳ ゴシック" w:eastAsia="ＭＳ ゴシック" w:hAnsi="ＭＳ ゴシック" w:hint="eastAsia"/>
        </w:rPr>
        <w:t xml:space="preserve">　　　第</w:t>
      </w:r>
      <w:r w:rsidR="005217B3">
        <w:rPr>
          <w:rFonts w:ascii="ＭＳ ゴシック" w:eastAsia="ＭＳ ゴシック" w:hAnsi="ＭＳ ゴシック" w:hint="eastAsia"/>
        </w:rPr>
        <w:t>２</w:t>
      </w:r>
      <w:r w:rsidR="00136FFC" w:rsidRPr="003D724C">
        <w:rPr>
          <w:rFonts w:ascii="ＭＳ ゴシック" w:eastAsia="ＭＳ ゴシック" w:hAnsi="ＭＳ ゴシック" w:hint="eastAsia"/>
        </w:rPr>
        <w:t>表　患者数、病床利用率の推移</w:t>
      </w:r>
      <w:r w:rsidR="00A92341" w:rsidRPr="003D724C">
        <w:rPr>
          <w:rFonts w:hint="eastAsia"/>
        </w:rPr>
        <w:t xml:space="preserve">　　　　　　　　　　　　　　　</w:t>
      </w:r>
      <w:r w:rsidR="00136FFC" w:rsidRPr="003D724C">
        <w:rPr>
          <w:spacing w:val="-9"/>
        </w:rPr>
        <w:t xml:space="preserve"> </w:t>
      </w:r>
      <w:r w:rsidR="00136FFC" w:rsidRPr="003D724C">
        <w:rPr>
          <w:rFonts w:hint="eastAsia"/>
        </w:rPr>
        <w:t>（単位：人　％）</w:t>
      </w:r>
    </w:p>
    <w:p w:rsidR="00136FFC" w:rsidRPr="003D724C" w:rsidRDefault="00136FFC">
      <w:r w:rsidRPr="003D724C">
        <w:rPr>
          <w:rFonts w:hint="eastAsia"/>
        </w:rPr>
        <w:t xml:space="preserve">　</w:t>
      </w:r>
    </w:p>
    <w:p w:rsidR="00136FFC" w:rsidRPr="003D724C" w:rsidRDefault="00136FFC">
      <w:pPr>
        <w:rPr>
          <w:sz w:val="24"/>
        </w:rPr>
      </w:pPr>
      <w:r w:rsidRPr="003D724C">
        <w:rPr>
          <w:rFonts w:hint="eastAsia"/>
          <w:sz w:val="24"/>
        </w:rPr>
        <w:t xml:space="preserve">　　(3)　経　営　状　況</w:t>
      </w:r>
    </w:p>
    <w:p w:rsidR="00136FFC" w:rsidRPr="003D724C" w:rsidRDefault="002237E0">
      <w:r>
        <w:rPr>
          <w:rFonts w:hint="eastAsia"/>
        </w:rPr>
        <w:t xml:space="preserve">　　　ア　収益的</w:t>
      </w:r>
      <w:r w:rsidR="00136FFC" w:rsidRPr="003D724C">
        <w:rPr>
          <w:rFonts w:hint="eastAsia"/>
        </w:rPr>
        <w:t>収支の状況</w:t>
      </w:r>
    </w:p>
    <w:p w:rsidR="00136FFC" w:rsidRPr="003D724C" w:rsidRDefault="00136FFC">
      <w:pPr>
        <w:ind w:left="840" w:hangingChars="400" w:hanging="840"/>
      </w:pPr>
      <w:r w:rsidRPr="003D724C">
        <w:rPr>
          <w:rFonts w:hint="eastAsia"/>
        </w:rPr>
        <w:t xml:space="preserve">　　　　　総収益は、</w:t>
      </w:r>
      <w:r w:rsidR="007831F1">
        <w:rPr>
          <w:rFonts w:hint="eastAsia"/>
        </w:rPr>
        <w:t>1</w:t>
      </w:r>
      <w:r w:rsidR="00B60D1C">
        <w:rPr>
          <w:rFonts w:hint="eastAsia"/>
        </w:rPr>
        <w:t>44</w:t>
      </w:r>
      <w:r w:rsidRPr="003D724C">
        <w:rPr>
          <w:rFonts w:hint="eastAsia"/>
        </w:rPr>
        <w:t>億</w:t>
      </w:r>
      <w:r w:rsidR="0074793D">
        <w:rPr>
          <w:rFonts w:hint="eastAsia"/>
        </w:rPr>
        <w:t>3</w:t>
      </w:r>
      <w:r w:rsidR="007831F1">
        <w:rPr>
          <w:rFonts w:hint="eastAsia"/>
        </w:rPr>
        <w:t>,</w:t>
      </w:r>
      <w:r w:rsidR="00B60D1C">
        <w:rPr>
          <w:rFonts w:hint="eastAsia"/>
        </w:rPr>
        <w:t>6</w:t>
      </w:r>
      <w:r w:rsidR="007831F1">
        <w:rPr>
          <w:rFonts w:hint="eastAsia"/>
        </w:rPr>
        <w:t>00</w:t>
      </w:r>
      <w:r w:rsidRPr="003D724C">
        <w:rPr>
          <w:rFonts w:hint="eastAsia"/>
        </w:rPr>
        <w:t>万円（前年度</w:t>
      </w:r>
      <w:r w:rsidR="00EA62F3">
        <w:rPr>
          <w:rFonts w:hint="eastAsia"/>
        </w:rPr>
        <w:t>135</w:t>
      </w:r>
      <w:r w:rsidR="0096736E" w:rsidRPr="003D724C">
        <w:rPr>
          <w:rFonts w:hint="eastAsia"/>
        </w:rPr>
        <w:t>億</w:t>
      </w:r>
      <w:r w:rsidR="00EA62F3">
        <w:rPr>
          <w:rFonts w:hint="eastAsia"/>
        </w:rPr>
        <w:t>3</w:t>
      </w:r>
      <w:r w:rsidR="0074793D">
        <w:rPr>
          <w:rFonts w:hint="eastAsia"/>
        </w:rPr>
        <w:t>,800</w:t>
      </w:r>
      <w:r w:rsidRPr="003D724C">
        <w:rPr>
          <w:rFonts w:hint="eastAsia"/>
        </w:rPr>
        <w:t>万円）、総費用は</w:t>
      </w:r>
      <w:r w:rsidR="009874F8">
        <w:rPr>
          <w:rFonts w:hint="eastAsia"/>
        </w:rPr>
        <w:t>14</w:t>
      </w:r>
      <w:r w:rsidR="00B60D1C">
        <w:rPr>
          <w:rFonts w:hint="eastAsia"/>
        </w:rPr>
        <w:t>3</w:t>
      </w:r>
      <w:r w:rsidRPr="003D724C">
        <w:rPr>
          <w:rFonts w:hint="eastAsia"/>
        </w:rPr>
        <w:t>億</w:t>
      </w:r>
      <w:r w:rsidR="00B60D1C">
        <w:rPr>
          <w:rFonts w:hint="eastAsia"/>
        </w:rPr>
        <w:t>4,</w:t>
      </w:r>
      <w:r w:rsidR="00D53AA4">
        <w:rPr>
          <w:rFonts w:hint="eastAsia"/>
        </w:rPr>
        <w:t>2</w:t>
      </w:r>
      <w:r w:rsidR="00B60D1C">
        <w:rPr>
          <w:rFonts w:hint="eastAsia"/>
        </w:rPr>
        <w:t>00</w:t>
      </w:r>
      <w:r w:rsidRPr="003D724C">
        <w:rPr>
          <w:rFonts w:hint="eastAsia"/>
        </w:rPr>
        <w:t>万円（前年度</w:t>
      </w:r>
      <w:r w:rsidR="0074793D">
        <w:rPr>
          <w:rFonts w:hint="eastAsia"/>
        </w:rPr>
        <w:t>14</w:t>
      </w:r>
      <w:r w:rsidR="00EA62F3">
        <w:rPr>
          <w:rFonts w:hint="eastAsia"/>
        </w:rPr>
        <w:t>1</w:t>
      </w:r>
      <w:r w:rsidR="0096736E" w:rsidRPr="003D724C">
        <w:rPr>
          <w:rFonts w:hint="eastAsia"/>
        </w:rPr>
        <w:t>億</w:t>
      </w:r>
      <w:r w:rsidR="0074793D">
        <w:rPr>
          <w:rFonts w:hint="eastAsia"/>
        </w:rPr>
        <w:t>500</w:t>
      </w:r>
      <w:r w:rsidRPr="003D724C">
        <w:rPr>
          <w:rFonts w:hint="eastAsia"/>
        </w:rPr>
        <w:t>万円）で、総収支比率は</w:t>
      </w:r>
      <w:r w:rsidR="00D53AA4">
        <w:rPr>
          <w:rFonts w:hint="eastAsia"/>
        </w:rPr>
        <w:t>100</w:t>
      </w:r>
      <w:r w:rsidR="007831F1">
        <w:rPr>
          <w:rFonts w:hint="eastAsia"/>
        </w:rPr>
        <w:t>.</w:t>
      </w:r>
      <w:r w:rsidR="00D53AA4">
        <w:rPr>
          <w:rFonts w:hint="eastAsia"/>
        </w:rPr>
        <w:t>7</w:t>
      </w:r>
      <w:r w:rsidRPr="003D724C">
        <w:rPr>
          <w:rFonts w:hint="eastAsia"/>
        </w:rPr>
        <w:t>％と前年度（</w:t>
      </w:r>
      <w:r w:rsidR="007831F1">
        <w:rPr>
          <w:rFonts w:hint="eastAsia"/>
        </w:rPr>
        <w:t>9</w:t>
      </w:r>
      <w:r w:rsidR="00EA62F3">
        <w:rPr>
          <w:rFonts w:hint="eastAsia"/>
        </w:rPr>
        <w:t>6</w:t>
      </w:r>
      <w:r w:rsidR="007831F1">
        <w:rPr>
          <w:rFonts w:hint="eastAsia"/>
        </w:rPr>
        <w:t>.</w:t>
      </w:r>
      <w:r w:rsidR="00EA62F3">
        <w:rPr>
          <w:rFonts w:hint="eastAsia"/>
        </w:rPr>
        <w:t>0</w:t>
      </w:r>
      <w:r w:rsidRPr="003D724C">
        <w:rPr>
          <w:rFonts w:hint="eastAsia"/>
        </w:rPr>
        <w:t>％）に比べ</w:t>
      </w:r>
      <w:r w:rsidR="00B60D1C">
        <w:rPr>
          <w:rFonts w:hint="eastAsia"/>
        </w:rPr>
        <w:t>4.7</w:t>
      </w:r>
      <w:r w:rsidRPr="003D724C">
        <w:rPr>
          <w:rFonts w:hint="eastAsia"/>
        </w:rPr>
        <w:t>ポイント</w:t>
      </w:r>
      <w:r w:rsidR="00B60D1C">
        <w:rPr>
          <w:rFonts w:hint="eastAsia"/>
        </w:rPr>
        <w:t>増加</w:t>
      </w:r>
      <w:r w:rsidRPr="003D724C">
        <w:rPr>
          <w:rFonts w:hint="eastAsia"/>
        </w:rPr>
        <w:t>している。</w:t>
      </w:r>
    </w:p>
    <w:p w:rsidR="00136FFC" w:rsidRPr="003D724C" w:rsidRDefault="00136FFC">
      <w:pPr>
        <w:ind w:left="840" w:hangingChars="400" w:hanging="840"/>
      </w:pPr>
      <w:r w:rsidRPr="003D724C">
        <w:rPr>
          <w:rFonts w:hint="eastAsia"/>
        </w:rPr>
        <w:t xml:space="preserve">　　　　　また、経常収益は</w:t>
      </w:r>
      <w:r w:rsidR="00B26FF8" w:rsidRPr="003D724C">
        <w:rPr>
          <w:rFonts w:hint="eastAsia"/>
        </w:rPr>
        <w:t>1</w:t>
      </w:r>
      <w:r w:rsidR="00D9466B">
        <w:rPr>
          <w:rFonts w:hint="eastAsia"/>
        </w:rPr>
        <w:t>3</w:t>
      </w:r>
      <w:r w:rsidR="00B60D1C">
        <w:rPr>
          <w:rFonts w:hint="eastAsia"/>
        </w:rPr>
        <w:t>9</w:t>
      </w:r>
      <w:r w:rsidRPr="003D724C">
        <w:rPr>
          <w:rFonts w:hint="eastAsia"/>
        </w:rPr>
        <w:t>億</w:t>
      </w:r>
      <w:r w:rsidR="00B60D1C">
        <w:rPr>
          <w:rFonts w:hint="eastAsia"/>
        </w:rPr>
        <w:t>8,200</w:t>
      </w:r>
      <w:r w:rsidRPr="003D724C">
        <w:rPr>
          <w:rFonts w:hint="eastAsia"/>
        </w:rPr>
        <w:t>万円（前年度</w:t>
      </w:r>
      <w:r w:rsidR="0096736E" w:rsidRPr="003D724C">
        <w:rPr>
          <w:rFonts w:hint="eastAsia"/>
        </w:rPr>
        <w:t>1</w:t>
      </w:r>
      <w:r w:rsidR="00EA62F3">
        <w:rPr>
          <w:rFonts w:hint="eastAsia"/>
        </w:rPr>
        <w:t>32</w:t>
      </w:r>
      <w:r w:rsidR="0096736E" w:rsidRPr="003D724C">
        <w:rPr>
          <w:rFonts w:hint="eastAsia"/>
        </w:rPr>
        <w:t>億</w:t>
      </w:r>
      <w:r w:rsidR="00EA62F3">
        <w:rPr>
          <w:rFonts w:hint="eastAsia"/>
        </w:rPr>
        <w:t>6</w:t>
      </w:r>
      <w:r w:rsidR="0074793D">
        <w:rPr>
          <w:rFonts w:hint="eastAsia"/>
        </w:rPr>
        <w:t>,</w:t>
      </w:r>
      <w:r w:rsidR="00EA62F3">
        <w:rPr>
          <w:rFonts w:hint="eastAsia"/>
        </w:rPr>
        <w:t>8</w:t>
      </w:r>
      <w:r w:rsidR="0074793D">
        <w:rPr>
          <w:rFonts w:hint="eastAsia"/>
        </w:rPr>
        <w:t>00</w:t>
      </w:r>
      <w:r w:rsidRPr="003D724C">
        <w:rPr>
          <w:rFonts w:hint="eastAsia"/>
        </w:rPr>
        <w:t>万円）、経常費用は</w:t>
      </w:r>
      <w:r w:rsidR="00B26FF8" w:rsidRPr="003D724C">
        <w:rPr>
          <w:rFonts w:hint="eastAsia"/>
        </w:rPr>
        <w:t>1</w:t>
      </w:r>
      <w:r w:rsidR="0096736E">
        <w:rPr>
          <w:rFonts w:hint="eastAsia"/>
        </w:rPr>
        <w:t>4</w:t>
      </w:r>
      <w:r w:rsidR="00B60D1C">
        <w:rPr>
          <w:rFonts w:hint="eastAsia"/>
        </w:rPr>
        <w:t>1</w:t>
      </w:r>
      <w:r w:rsidRPr="003D724C">
        <w:rPr>
          <w:rFonts w:hint="eastAsia"/>
        </w:rPr>
        <w:t>億</w:t>
      </w:r>
      <w:r w:rsidR="00B60D1C">
        <w:rPr>
          <w:rFonts w:hint="eastAsia"/>
        </w:rPr>
        <w:t>8,100</w:t>
      </w:r>
      <w:r w:rsidRPr="003D724C">
        <w:rPr>
          <w:rFonts w:hint="eastAsia"/>
        </w:rPr>
        <w:t>万円（同</w:t>
      </w:r>
      <w:r w:rsidR="0074793D">
        <w:rPr>
          <w:rFonts w:hint="eastAsia"/>
        </w:rPr>
        <w:t>14</w:t>
      </w:r>
      <w:r w:rsidR="00EA62F3">
        <w:rPr>
          <w:rFonts w:hint="eastAsia"/>
        </w:rPr>
        <w:t>0</w:t>
      </w:r>
      <w:r w:rsidR="0096736E" w:rsidRPr="003D724C">
        <w:rPr>
          <w:rFonts w:hint="eastAsia"/>
        </w:rPr>
        <w:t>億</w:t>
      </w:r>
      <w:r w:rsidR="00EA62F3">
        <w:rPr>
          <w:rFonts w:hint="eastAsia"/>
        </w:rPr>
        <w:t>7</w:t>
      </w:r>
      <w:r w:rsidR="0074793D">
        <w:rPr>
          <w:rFonts w:hint="eastAsia"/>
        </w:rPr>
        <w:t>,</w:t>
      </w:r>
      <w:r w:rsidR="00EA62F3">
        <w:rPr>
          <w:rFonts w:hint="eastAsia"/>
        </w:rPr>
        <w:t>7</w:t>
      </w:r>
      <w:r w:rsidR="0074793D">
        <w:rPr>
          <w:rFonts w:hint="eastAsia"/>
        </w:rPr>
        <w:t>00</w:t>
      </w:r>
      <w:r w:rsidRPr="003D724C">
        <w:rPr>
          <w:rFonts w:hint="eastAsia"/>
        </w:rPr>
        <w:t>万円）で、経常収支比率は</w:t>
      </w:r>
      <w:r w:rsidR="00D53AA4">
        <w:rPr>
          <w:rFonts w:hint="eastAsia"/>
        </w:rPr>
        <w:t>98</w:t>
      </w:r>
      <w:r w:rsidR="00B60D1C">
        <w:rPr>
          <w:rFonts w:hint="eastAsia"/>
        </w:rPr>
        <w:t>.</w:t>
      </w:r>
      <w:r w:rsidR="00D53AA4">
        <w:rPr>
          <w:rFonts w:hint="eastAsia"/>
        </w:rPr>
        <w:t>6</w:t>
      </w:r>
      <w:r w:rsidRPr="003D724C">
        <w:rPr>
          <w:rFonts w:hint="eastAsia"/>
        </w:rPr>
        <w:t>％と、前年度（</w:t>
      </w:r>
      <w:r w:rsidR="007831F1">
        <w:rPr>
          <w:rFonts w:hint="eastAsia"/>
        </w:rPr>
        <w:t>9</w:t>
      </w:r>
      <w:r w:rsidR="00EA62F3">
        <w:rPr>
          <w:rFonts w:hint="eastAsia"/>
        </w:rPr>
        <w:t>4</w:t>
      </w:r>
      <w:r w:rsidR="007831F1">
        <w:rPr>
          <w:rFonts w:hint="eastAsia"/>
        </w:rPr>
        <w:t>.</w:t>
      </w:r>
      <w:r w:rsidR="0074793D">
        <w:rPr>
          <w:rFonts w:hint="eastAsia"/>
        </w:rPr>
        <w:t>3</w:t>
      </w:r>
      <w:r w:rsidRPr="003D724C">
        <w:rPr>
          <w:rFonts w:hint="eastAsia"/>
        </w:rPr>
        <w:t>％）に比べ</w:t>
      </w:r>
      <w:r w:rsidR="00B60D1C">
        <w:rPr>
          <w:rFonts w:hint="eastAsia"/>
        </w:rPr>
        <w:t>4.3</w:t>
      </w:r>
      <w:r w:rsidRPr="003D724C">
        <w:rPr>
          <w:rFonts w:hint="eastAsia"/>
        </w:rPr>
        <w:t>ポイント</w:t>
      </w:r>
      <w:r w:rsidR="00B60D1C">
        <w:rPr>
          <w:rFonts w:hint="eastAsia"/>
        </w:rPr>
        <w:t>増加</w:t>
      </w:r>
      <w:r w:rsidRPr="003D724C">
        <w:rPr>
          <w:rFonts w:hint="eastAsia"/>
        </w:rPr>
        <w:t>している。</w:t>
      </w:r>
    </w:p>
    <w:p w:rsidR="00136FFC" w:rsidRPr="003D724C" w:rsidRDefault="00136FFC" w:rsidP="001119CB">
      <w:pPr>
        <w:ind w:left="840" w:hangingChars="400" w:hanging="840"/>
      </w:pPr>
      <w:r w:rsidRPr="003D724C">
        <w:rPr>
          <w:rFonts w:hint="eastAsia"/>
        </w:rPr>
        <w:t xml:space="preserve">　　　　　純利益を生じた事業数は</w:t>
      </w:r>
      <w:r w:rsidR="00B60D1C">
        <w:rPr>
          <w:rFonts w:hint="eastAsia"/>
        </w:rPr>
        <w:t>３</w:t>
      </w:r>
      <w:r w:rsidR="0074793D">
        <w:rPr>
          <w:rFonts w:hint="eastAsia"/>
        </w:rPr>
        <w:t>事業</w:t>
      </w:r>
      <w:r w:rsidRPr="003D724C">
        <w:rPr>
          <w:rFonts w:hint="eastAsia"/>
        </w:rPr>
        <w:t>（前年度</w:t>
      </w:r>
      <w:r w:rsidR="00EA62F3">
        <w:rPr>
          <w:rFonts w:hint="eastAsia"/>
        </w:rPr>
        <w:t>２</w:t>
      </w:r>
      <w:r w:rsidRPr="003D724C">
        <w:rPr>
          <w:rFonts w:hint="eastAsia"/>
        </w:rPr>
        <w:t>事業）で、その額は</w:t>
      </w:r>
      <w:r w:rsidR="00B60D1C">
        <w:rPr>
          <w:rFonts w:hint="eastAsia"/>
        </w:rPr>
        <w:t>６</w:t>
      </w:r>
      <w:r w:rsidRPr="003D724C">
        <w:rPr>
          <w:rFonts w:hint="eastAsia"/>
        </w:rPr>
        <w:t>億</w:t>
      </w:r>
      <w:r w:rsidR="00B60D1C">
        <w:rPr>
          <w:rFonts w:hint="eastAsia"/>
        </w:rPr>
        <w:t>9,700</w:t>
      </w:r>
      <w:r w:rsidRPr="003D724C">
        <w:rPr>
          <w:rFonts w:hint="eastAsia"/>
        </w:rPr>
        <w:t>万円と前年度</w:t>
      </w:r>
      <w:r w:rsidR="007831F1">
        <w:rPr>
          <w:rFonts w:hint="eastAsia"/>
        </w:rPr>
        <w:t>1</w:t>
      </w:r>
      <w:r w:rsidR="0096736E" w:rsidRPr="003D724C">
        <w:rPr>
          <w:rFonts w:hint="eastAsia"/>
        </w:rPr>
        <w:t>億</w:t>
      </w:r>
      <w:r w:rsidR="00EA62F3">
        <w:rPr>
          <w:rFonts w:hint="eastAsia"/>
        </w:rPr>
        <w:t>2</w:t>
      </w:r>
      <w:r w:rsidR="007831F1">
        <w:rPr>
          <w:rFonts w:hint="eastAsia"/>
        </w:rPr>
        <w:t>,</w:t>
      </w:r>
      <w:r w:rsidR="00EA62F3">
        <w:rPr>
          <w:rFonts w:hint="eastAsia"/>
        </w:rPr>
        <w:t>5</w:t>
      </w:r>
      <w:r w:rsidR="007831F1">
        <w:rPr>
          <w:rFonts w:hint="eastAsia"/>
        </w:rPr>
        <w:t>00</w:t>
      </w:r>
      <w:r w:rsidRPr="003D724C">
        <w:rPr>
          <w:rFonts w:hint="eastAsia"/>
        </w:rPr>
        <w:t>万円に比べ</w:t>
      </w:r>
      <w:r w:rsidR="00B60D1C">
        <w:rPr>
          <w:rFonts w:hint="eastAsia"/>
        </w:rPr>
        <w:t>5億7,200</w:t>
      </w:r>
      <w:r w:rsidRPr="003D724C">
        <w:rPr>
          <w:rFonts w:hint="eastAsia"/>
        </w:rPr>
        <w:t>万円（</w:t>
      </w:r>
      <w:r w:rsidR="00B60D1C">
        <w:rPr>
          <w:rFonts w:hint="eastAsia"/>
        </w:rPr>
        <w:t>457.6</w:t>
      </w:r>
      <w:r w:rsidRPr="003D724C">
        <w:rPr>
          <w:rFonts w:hint="eastAsia"/>
        </w:rPr>
        <w:t>％）</w:t>
      </w:r>
      <w:r w:rsidR="00B60D1C">
        <w:rPr>
          <w:rFonts w:hint="eastAsia"/>
        </w:rPr>
        <w:t>増加</w:t>
      </w:r>
      <w:r w:rsidRPr="003D724C">
        <w:rPr>
          <w:rFonts w:hint="eastAsia"/>
        </w:rPr>
        <w:t>している。一方、純損失を生じた事業数は</w:t>
      </w:r>
      <w:r w:rsidR="00B60D1C">
        <w:rPr>
          <w:rFonts w:hint="eastAsia"/>
        </w:rPr>
        <w:t>４</w:t>
      </w:r>
      <w:r w:rsidRPr="003D724C">
        <w:rPr>
          <w:rFonts w:hint="eastAsia"/>
        </w:rPr>
        <w:t>事業（前年度</w:t>
      </w:r>
      <w:r w:rsidR="00B60D1C">
        <w:rPr>
          <w:rFonts w:hint="eastAsia"/>
        </w:rPr>
        <w:t>５</w:t>
      </w:r>
      <w:r w:rsidRPr="003D724C">
        <w:rPr>
          <w:rFonts w:hint="eastAsia"/>
        </w:rPr>
        <w:t>事業）で、その額は</w:t>
      </w:r>
      <w:r w:rsidR="0074793D">
        <w:rPr>
          <w:rFonts w:hint="eastAsia"/>
        </w:rPr>
        <w:t>6</w:t>
      </w:r>
      <w:r w:rsidR="00EB7AB8">
        <w:rPr>
          <w:rFonts w:hint="eastAsia"/>
        </w:rPr>
        <w:t>億</w:t>
      </w:r>
      <w:r w:rsidR="00B60D1C">
        <w:rPr>
          <w:rFonts w:hint="eastAsia"/>
        </w:rPr>
        <w:t>3</w:t>
      </w:r>
      <w:r w:rsidR="007831F1">
        <w:rPr>
          <w:rFonts w:hint="eastAsia"/>
        </w:rPr>
        <w:t>00</w:t>
      </w:r>
      <w:r w:rsidRPr="003D724C">
        <w:rPr>
          <w:rFonts w:hint="eastAsia"/>
        </w:rPr>
        <w:t>万円と前年度</w:t>
      </w:r>
      <w:r w:rsidR="00B60D1C">
        <w:rPr>
          <w:rFonts w:hint="eastAsia"/>
        </w:rPr>
        <w:t>6</w:t>
      </w:r>
      <w:r w:rsidR="0096736E">
        <w:rPr>
          <w:rFonts w:hint="eastAsia"/>
        </w:rPr>
        <w:t>億</w:t>
      </w:r>
      <w:r w:rsidR="00B60D1C">
        <w:rPr>
          <w:rFonts w:hint="eastAsia"/>
        </w:rPr>
        <w:t>9</w:t>
      </w:r>
      <w:r w:rsidR="007831F1">
        <w:rPr>
          <w:rFonts w:hint="eastAsia"/>
        </w:rPr>
        <w:t>,</w:t>
      </w:r>
      <w:r w:rsidR="00B60D1C">
        <w:rPr>
          <w:rFonts w:hint="eastAsia"/>
        </w:rPr>
        <w:t>2</w:t>
      </w:r>
      <w:r w:rsidR="007831F1">
        <w:rPr>
          <w:rFonts w:hint="eastAsia"/>
        </w:rPr>
        <w:t>00</w:t>
      </w:r>
      <w:r w:rsidRPr="003D724C">
        <w:rPr>
          <w:rFonts w:hint="eastAsia"/>
        </w:rPr>
        <w:t>万円に比べ</w:t>
      </w:r>
      <w:r w:rsidR="00B60D1C">
        <w:rPr>
          <w:rFonts w:hint="eastAsia"/>
        </w:rPr>
        <w:t>8</w:t>
      </w:r>
      <w:r w:rsidR="007831F1">
        <w:rPr>
          <w:rFonts w:hint="eastAsia"/>
        </w:rPr>
        <w:t>,</w:t>
      </w:r>
      <w:r w:rsidR="00B60D1C">
        <w:rPr>
          <w:rFonts w:hint="eastAsia"/>
        </w:rPr>
        <w:t>9</w:t>
      </w:r>
      <w:r w:rsidR="007831F1">
        <w:rPr>
          <w:rFonts w:hint="eastAsia"/>
        </w:rPr>
        <w:t>00</w:t>
      </w:r>
      <w:r w:rsidRPr="003D724C">
        <w:rPr>
          <w:rFonts w:hint="eastAsia"/>
        </w:rPr>
        <w:t>万円（</w:t>
      </w:r>
      <w:r w:rsidR="00B60D1C">
        <w:rPr>
          <w:rFonts w:hint="eastAsia"/>
        </w:rPr>
        <w:t>12</w:t>
      </w:r>
      <w:r w:rsidR="007831F1">
        <w:rPr>
          <w:rFonts w:hint="eastAsia"/>
        </w:rPr>
        <w:t>.</w:t>
      </w:r>
      <w:r w:rsidR="00B60D1C">
        <w:rPr>
          <w:rFonts w:hint="eastAsia"/>
        </w:rPr>
        <w:t>9</w:t>
      </w:r>
      <w:r w:rsidRPr="003D724C">
        <w:rPr>
          <w:rFonts w:hint="eastAsia"/>
        </w:rPr>
        <w:t>％）</w:t>
      </w:r>
      <w:r w:rsidR="00B60D1C">
        <w:rPr>
          <w:rFonts w:hint="eastAsia"/>
        </w:rPr>
        <w:t>減少</w:t>
      </w:r>
      <w:r w:rsidRPr="003D724C">
        <w:rPr>
          <w:rFonts w:hint="eastAsia"/>
        </w:rPr>
        <w:t>している。</w:t>
      </w:r>
    </w:p>
    <w:p w:rsidR="00136FFC" w:rsidRPr="003D724C" w:rsidRDefault="00136FFC">
      <w:pPr>
        <w:ind w:left="840" w:hangingChars="400" w:hanging="840"/>
      </w:pPr>
      <w:r w:rsidRPr="003D724C">
        <w:rPr>
          <w:rFonts w:hint="eastAsia"/>
        </w:rPr>
        <w:t xml:space="preserve">　　　　　累積欠損金を有する事業数は</w:t>
      </w:r>
      <w:r w:rsidR="00B60D1C">
        <w:rPr>
          <w:rFonts w:hint="eastAsia"/>
        </w:rPr>
        <w:t>５</w:t>
      </w:r>
      <w:r w:rsidRPr="003D724C">
        <w:rPr>
          <w:rFonts w:hint="eastAsia"/>
        </w:rPr>
        <w:t>事業（前年度</w:t>
      </w:r>
      <w:r w:rsidR="00B60D1C">
        <w:rPr>
          <w:rFonts w:hint="eastAsia"/>
        </w:rPr>
        <w:t>５</w:t>
      </w:r>
      <w:r w:rsidRPr="003D724C">
        <w:rPr>
          <w:rFonts w:hint="eastAsia"/>
        </w:rPr>
        <w:t>事業）で、その額は</w:t>
      </w:r>
      <w:r w:rsidR="004317A4">
        <w:rPr>
          <w:rFonts w:hint="eastAsia"/>
        </w:rPr>
        <w:t>1</w:t>
      </w:r>
      <w:r w:rsidR="0074793D">
        <w:rPr>
          <w:rFonts w:hint="eastAsia"/>
        </w:rPr>
        <w:t>14</w:t>
      </w:r>
      <w:r w:rsidRPr="003D724C">
        <w:rPr>
          <w:rFonts w:hint="eastAsia"/>
        </w:rPr>
        <w:t>億</w:t>
      </w:r>
      <w:r w:rsidR="00B60D1C">
        <w:rPr>
          <w:rFonts w:hint="eastAsia"/>
        </w:rPr>
        <w:t>2,800万</w:t>
      </w:r>
      <w:r w:rsidRPr="003D724C">
        <w:rPr>
          <w:rFonts w:hint="eastAsia"/>
        </w:rPr>
        <w:t>円と前年度</w:t>
      </w:r>
      <w:r w:rsidR="0074793D">
        <w:rPr>
          <w:rFonts w:hint="eastAsia"/>
        </w:rPr>
        <w:t>1</w:t>
      </w:r>
      <w:r w:rsidR="00B60D1C">
        <w:rPr>
          <w:rFonts w:hint="eastAsia"/>
        </w:rPr>
        <w:t>14</w:t>
      </w:r>
      <w:r w:rsidR="0096736E" w:rsidRPr="003D724C">
        <w:rPr>
          <w:rFonts w:hint="eastAsia"/>
        </w:rPr>
        <w:t>億</w:t>
      </w:r>
      <w:r w:rsidRPr="003D724C">
        <w:rPr>
          <w:rFonts w:hint="eastAsia"/>
        </w:rPr>
        <w:t>円に比べ</w:t>
      </w:r>
      <w:r w:rsidR="0074793D">
        <w:rPr>
          <w:rFonts w:hint="eastAsia"/>
        </w:rPr>
        <w:t>2</w:t>
      </w:r>
      <w:r w:rsidR="004317A4">
        <w:rPr>
          <w:rFonts w:hint="eastAsia"/>
        </w:rPr>
        <w:t>,</w:t>
      </w:r>
      <w:r w:rsidR="0074793D">
        <w:rPr>
          <w:rFonts w:hint="eastAsia"/>
        </w:rPr>
        <w:t>8</w:t>
      </w:r>
      <w:r w:rsidR="004317A4">
        <w:rPr>
          <w:rFonts w:hint="eastAsia"/>
        </w:rPr>
        <w:t>00</w:t>
      </w:r>
      <w:r w:rsidR="009874F8">
        <w:rPr>
          <w:rFonts w:hint="eastAsia"/>
        </w:rPr>
        <w:t>万</w:t>
      </w:r>
      <w:r w:rsidRPr="003D724C">
        <w:rPr>
          <w:rFonts w:hint="eastAsia"/>
        </w:rPr>
        <w:t>円（</w:t>
      </w:r>
      <w:r w:rsidR="00B60D1C">
        <w:rPr>
          <w:rFonts w:hint="eastAsia"/>
        </w:rPr>
        <w:t>0</w:t>
      </w:r>
      <w:r w:rsidR="004317A4">
        <w:rPr>
          <w:rFonts w:hint="eastAsia"/>
        </w:rPr>
        <w:t>.</w:t>
      </w:r>
      <w:r w:rsidR="00B60D1C">
        <w:rPr>
          <w:rFonts w:hint="eastAsia"/>
        </w:rPr>
        <w:t>2</w:t>
      </w:r>
      <w:r w:rsidRPr="003D724C">
        <w:rPr>
          <w:rFonts w:hint="eastAsia"/>
        </w:rPr>
        <w:t>％）</w:t>
      </w:r>
      <w:r w:rsidR="00B86595">
        <w:rPr>
          <w:rFonts w:hint="eastAsia"/>
        </w:rPr>
        <w:t>増加</w:t>
      </w:r>
      <w:r w:rsidRPr="003D724C">
        <w:rPr>
          <w:rFonts w:hint="eastAsia"/>
        </w:rPr>
        <w:t>となっている。</w:t>
      </w:r>
    </w:p>
    <w:p w:rsidR="00136FFC" w:rsidRPr="003D724C" w:rsidRDefault="00136FFC">
      <w:pPr>
        <w:ind w:left="840" w:hangingChars="400" w:hanging="840"/>
      </w:pPr>
      <w:r w:rsidRPr="003D724C">
        <w:rPr>
          <w:rFonts w:hint="eastAsia"/>
        </w:rPr>
        <w:t xml:space="preserve">　　　　　</w:t>
      </w:r>
      <w:r w:rsidR="00B60D1C">
        <w:rPr>
          <w:rFonts w:hint="eastAsia"/>
        </w:rPr>
        <w:t>なお、</w:t>
      </w:r>
      <w:r w:rsidRPr="003D724C">
        <w:rPr>
          <w:rFonts w:hint="eastAsia"/>
        </w:rPr>
        <w:t>不良債務を有する事業は</w:t>
      </w:r>
      <w:r w:rsidR="00B60D1C">
        <w:rPr>
          <w:rFonts w:hint="eastAsia"/>
        </w:rPr>
        <w:t>ない</w:t>
      </w:r>
      <w:r w:rsidRPr="003D724C">
        <w:rPr>
          <w:rFonts w:hint="eastAsia"/>
        </w:rPr>
        <w:t>（前年度</w:t>
      </w:r>
      <w:r w:rsidR="00B60D1C">
        <w:rPr>
          <w:rFonts w:hint="eastAsia"/>
        </w:rPr>
        <w:t>１</w:t>
      </w:r>
      <w:r w:rsidRPr="003D724C">
        <w:rPr>
          <w:rFonts w:hint="eastAsia"/>
        </w:rPr>
        <w:t>事業）。（第</w:t>
      </w:r>
      <w:r w:rsidR="00B60D1C">
        <w:rPr>
          <w:rFonts w:hint="eastAsia"/>
        </w:rPr>
        <w:t>３</w:t>
      </w:r>
      <w:r w:rsidRPr="003D724C">
        <w:rPr>
          <w:rFonts w:hint="eastAsia"/>
        </w:rPr>
        <w:t>表）</w:t>
      </w:r>
    </w:p>
    <w:p w:rsidR="00136FFC" w:rsidRPr="003D724C" w:rsidRDefault="00545D85">
      <w:pPr>
        <w:rPr>
          <w:rFonts w:ascii="ＭＳ ゴシック" w:eastAsia="ＭＳ ゴシック" w:hAnsi="ＭＳ ゴシック"/>
        </w:rPr>
      </w:pPr>
      <w:r>
        <w:rPr>
          <w:noProof/>
          <w:sz w:val="20"/>
        </w:rPr>
        <w:lastRenderedPageBreak/>
        <w:object w:dxaOrig="1440" w:dyaOrig="1440">
          <v:shape id="_x0000_s1062" type="#_x0000_t75" style="position:absolute;left:0;text-align:left;margin-left:-4.3pt;margin-top:23.4pt;width:458.4pt;height:552.9pt;z-index:251657216">
            <v:imagedata r:id="rId10" o:title=""/>
            <w10:wrap type="topAndBottom"/>
          </v:shape>
          <o:OLEObject Type="Embed" ProgID="Excel.Sheet.8" ShapeID="_x0000_s1062" DrawAspect="Content" ObjectID="_1741759322" r:id="rId11"/>
        </w:object>
      </w:r>
      <w:r w:rsidR="00136FFC" w:rsidRPr="003D724C">
        <w:rPr>
          <w:rFonts w:ascii="ＭＳ ゴシック" w:eastAsia="ＭＳ ゴシック" w:hAnsi="ＭＳ ゴシック" w:hint="eastAsia"/>
        </w:rPr>
        <w:t>第</w:t>
      </w:r>
      <w:r w:rsidR="00EA62F3">
        <w:rPr>
          <w:rFonts w:ascii="ＭＳ ゴシック" w:eastAsia="ＭＳ ゴシック" w:hAnsi="ＭＳ ゴシック" w:hint="eastAsia"/>
        </w:rPr>
        <w:t>３</w:t>
      </w:r>
      <w:r w:rsidR="00136FFC" w:rsidRPr="003D724C">
        <w:rPr>
          <w:rFonts w:ascii="ＭＳ ゴシック" w:eastAsia="ＭＳ ゴシック" w:hAnsi="ＭＳ ゴシック" w:hint="eastAsia"/>
        </w:rPr>
        <w:t>表　決算状況（病院事業）</w:t>
      </w:r>
    </w:p>
    <w:p w:rsidR="00136FFC" w:rsidRPr="003D724C" w:rsidRDefault="00136FFC">
      <w:r w:rsidRPr="003D724C">
        <w:br w:type="page"/>
      </w:r>
    </w:p>
    <w:p w:rsidR="00136FFC" w:rsidRPr="003D724C" w:rsidRDefault="00136FFC" w:rsidP="00076984">
      <w:pPr>
        <w:ind w:firstLineChars="300" w:firstLine="630"/>
      </w:pPr>
      <w:r w:rsidRPr="003D724C">
        <w:rPr>
          <w:rFonts w:hint="eastAsia"/>
        </w:rPr>
        <w:lastRenderedPageBreak/>
        <w:t>イ　資本</w:t>
      </w:r>
      <w:r w:rsidR="00545D85">
        <w:rPr>
          <w:rFonts w:hint="eastAsia"/>
        </w:rPr>
        <w:t>的</w:t>
      </w:r>
      <w:r w:rsidRPr="003D724C">
        <w:rPr>
          <w:rFonts w:hint="eastAsia"/>
        </w:rPr>
        <w:t>収支の状況</w:t>
      </w:r>
      <w:r w:rsidRPr="003D724C">
        <w:rPr>
          <w:spacing w:val="-7"/>
          <w:sz w:val="20"/>
        </w:rPr>
        <w:t xml:space="preserve">    </w:t>
      </w:r>
    </w:p>
    <w:p w:rsidR="00136FFC" w:rsidRPr="003D724C" w:rsidRDefault="00136FFC" w:rsidP="00076984">
      <w:pPr>
        <w:ind w:leftChars="100" w:left="735" w:hangingChars="250" w:hanging="525"/>
      </w:pPr>
      <w:r w:rsidRPr="003D724C">
        <w:rPr>
          <w:rFonts w:hint="eastAsia"/>
        </w:rPr>
        <w:t xml:space="preserve">　</w:t>
      </w:r>
      <w:r w:rsidRPr="003D724C">
        <w:rPr>
          <w:spacing w:val="-9"/>
        </w:rPr>
        <w:t xml:space="preserve">  </w:t>
      </w:r>
      <w:r w:rsidR="00076984">
        <w:rPr>
          <w:rFonts w:hint="eastAsia"/>
          <w:spacing w:val="-9"/>
        </w:rPr>
        <w:t xml:space="preserve">　　</w:t>
      </w:r>
      <w:r w:rsidRPr="003D724C">
        <w:rPr>
          <w:rFonts w:hint="eastAsia"/>
        </w:rPr>
        <w:t>資本的</w:t>
      </w:r>
      <w:bookmarkStart w:id="0" w:name="_GoBack"/>
      <w:bookmarkEnd w:id="0"/>
      <w:r w:rsidRPr="003D724C">
        <w:rPr>
          <w:rFonts w:hint="eastAsia"/>
        </w:rPr>
        <w:t>支出は</w:t>
      </w:r>
      <w:r w:rsidR="00DD0165">
        <w:rPr>
          <w:rFonts w:hint="eastAsia"/>
        </w:rPr>
        <w:t>21</w:t>
      </w:r>
      <w:r w:rsidRPr="003D724C">
        <w:rPr>
          <w:rFonts w:hint="eastAsia"/>
        </w:rPr>
        <w:t>億</w:t>
      </w:r>
      <w:r w:rsidR="00DD0165">
        <w:rPr>
          <w:rFonts w:hint="eastAsia"/>
        </w:rPr>
        <w:t>4</w:t>
      </w:r>
      <w:r w:rsidR="007A714B">
        <w:rPr>
          <w:rFonts w:hint="eastAsia"/>
        </w:rPr>
        <w:t>,</w:t>
      </w:r>
      <w:r w:rsidR="00DD0165">
        <w:rPr>
          <w:rFonts w:hint="eastAsia"/>
        </w:rPr>
        <w:t>7</w:t>
      </w:r>
      <w:r w:rsidR="007A714B">
        <w:rPr>
          <w:rFonts w:hint="eastAsia"/>
        </w:rPr>
        <w:t>00</w:t>
      </w:r>
      <w:r w:rsidRPr="003D724C">
        <w:rPr>
          <w:rFonts w:hint="eastAsia"/>
        </w:rPr>
        <w:t>万円で、前年度（</w:t>
      </w:r>
      <w:r w:rsidR="00DD0165">
        <w:rPr>
          <w:rFonts w:hint="eastAsia"/>
        </w:rPr>
        <w:t>48</w:t>
      </w:r>
      <w:r w:rsidR="007565F5" w:rsidRPr="003D724C">
        <w:rPr>
          <w:rFonts w:hint="eastAsia"/>
        </w:rPr>
        <w:t>億</w:t>
      </w:r>
      <w:r w:rsidR="00DD0165">
        <w:rPr>
          <w:rFonts w:hint="eastAsia"/>
        </w:rPr>
        <w:t>7</w:t>
      </w:r>
      <w:r w:rsidR="007A714B">
        <w:rPr>
          <w:rFonts w:hint="eastAsia"/>
        </w:rPr>
        <w:t>,</w:t>
      </w:r>
      <w:r w:rsidR="00DD0165">
        <w:rPr>
          <w:rFonts w:hint="eastAsia"/>
        </w:rPr>
        <w:t>0</w:t>
      </w:r>
      <w:r w:rsidR="007A714B">
        <w:rPr>
          <w:rFonts w:hint="eastAsia"/>
        </w:rPr>
        <w:t>00</w:t>
      </w:r>
      <w:r w:rsidRPr="003D724C">
        <w:rPr>
          <w:rFonts w:hint="eastAsia"/>
        </w:rPr>
        <w:t>万円）に比</w:t>
      </w:r>
      <w:r w:rsidR="005548FF">
        <w:rPr>
          <w:rFonts w:hint="eastAsia"/>
        </w:rPr>
        <w:t>べて</w:t>
      </w:r>
      <w:r w:rsidR="00134CAA">
        <w:rPr>
          <w:rFonts w:hint="eastAsia"/>
        </w:rPr>
        <w:t>2</w:t>
      </w:r>
      <w:r w:rsidR="00DD0165">
        <w:rPr>
          <w:rFonts w:hint="eastAsia"/>
        </w:rPr>
        <w:t>7</w:t>
      </w:r>
      <w:r w:rsidR="00B36BF3">
        <w:rPr>
          <w:rFonts w:hint="eastAsia"/>
        </w:rPr>
        <w:t>億</w:t>
      </w:r>
      <w:r w:rsidR="00DD0165">
        <w:rPr>
          <w:rFonts w:hint="eastAsia"/>
        </w:rPr>
        <w:t>2</w:t>
      </w:r>
      <w:r w:rsidR="007A714B">
        <w:rPr>
          <w:rFonts w:hint="eastAsia"/>
        </w:rPr>
        <w:t>,</w:t>
      </w:r>
      <w:r w:rsidR="00DD0165">
        <w:rPr>
          <w:rFonts w:hint="eastAsia"/>
        </w:rPr>
        <w:t>3</w:t>
      </w:r>
      <w:r w:rsidR="007A714B">
        <w:rPr>
          <w:rFonts w:hint="eastAsia"/>
        </w:rPr>
        <w:t>00</w:t>
      </w:r>
      <w:r w:rsidRPr="003D724C">
        <w:rPr>
          <w:rFonts w:hint="eastAsia"/>
        </w:rPr>
        <w:t>万円（</w:t>
      </w:r>
      <w:r w:rsidR="00DD0165">
        <w:rPr>
          <w:rFonts w:hint="eastAsia"/>
        </w:rPr>
        <w:t>55</w:t>
      </w:r>
      <w:r w:rsidR="007A714B">
        <w:rPr>
          <w:rFonts w:hint="eastAsia"/>
        </w:rPr>
        <w:t>.</w:t>
      </w:r>
      <w:r w:rsidR="00DD0165">
        <w:rPr>
          <w:rFonts w:hint="eastAsia"/>
        </w:rPr>
        <w:t>9</w:t>
      </w:r>
      <w:r w:rsidRPr="003D724C">
        <w:rPr>
          <w:rFonts w:hint="eastAsia"/>
        </w:rPr>
        <w:t>％）</w:t>
      </w:r>
      <w:r w:rsidR="00DD0165">
        <w:rPr>
          <w:rFonts w:hint="eastAsia"/>
        </w:rPr>
        <w:t>減少</w:t>
      </w:r>
      <w:r w:rsidRPr="003D724C">
        <w:rPr>
          <w:rFonts w:hint="eastAsia"/>
        </w:rPr>
        <w:t>している。</w:t>
      </w:r>
    </w:p>
    <w:p w:rsidR="00136FFC" w:rsidRPr="003D724C" w:rsidRDefault="00136FFC">
      <w:pPr>
        <w:ind w:left="384" w:hangingChars="200" w:hanging="384"/>
      </w:pPr>
      <w:r w:rsidRPr="003D724C">
        <w:rPr>
          <w:spacing w:val="-9"/>
        </w:rPr>
        <w:t xml:space="preserve">  </w:t>
      </w:r>
      <w:r w:rsidRPr="003D724C">
        <w:rPr>
          <w:rFonts w:hint="eastAsia"/>
        </w:rPr>
        <w:t xml:space="preserve">　　</w:t>
      </w:r>
      <w:r w:rsidR="00076984">
        <w:rPr>
          <w:rFonts w:hint="eastAsia"/>
        </w:rPr>
        <w:t xml:space="preserve">　　</w:t>
      </w:r>
      <w:r w:rsidRPr="003D724C">
        <w:rPr>
          <w:rFonts w:hint="eastAsia"/>
        </w:rPr>
        <w:t>この内訳は、建設改良費</w:t>
      </w:r>
      <w:r w:rsidR="00DD0165">
        <w:rPr>
          <w:rFonts w:hint="eastAsia"/>
        </w:rPr>
        <w:t>11</w:t>
      </w:r>
      <w:r w:rsidRPr="003D724C">
        <w:rPr>
          <w:rFonts w:hint="eastAsia"/>
        </w:rPr>
        <w:t>億</w:t>
      </w:r>
      <w:r w:rsidR="00DD0165">
        <w:rPr>
          <w:rFonts w:hint="eastAsia"/>
        </w:rPr>
        <w:t>7</w:t>
      </w:r>
      <w:r w:rsidR="007A714B">
        <w:rPr>
          <w:rFonts w:hint="eastAsia"/>
        </w:rPr>
        <w:t>,</w:t>
      </w:r>
      <w:r w:rsidR="00DD0165">
        <w:rPr>
          <w:rFonts w:hint="eastAsia"/>
        </w:rPr>
        <w:t>9</w:t>
      </w:r>
      <w:r w:rsidR="007A714B">
        <w:rPr>
          <w:rFonts w:hint="eastAsia"/>
        </w:rPr>
        <w:t>00</w:t>
      </w:r>
      <w:r w:rsidRPr="003D724C">
        <w:rPr>
          <w:rFonts w:hint="eastAsia"/>
        </w:rPr>
        <w:t>万円（前年度</w:t>
      </w:r>
      <w:r w:rsidR="00DD0165">
        <w:rPr>
          <w:rFonts w:hint="eastAsia"/>
        </w:rPr>
        <w:t>38億9</w:t>
      </w:r>
      <w:r w:rsidR="009007A5">
        <w:rPr>
          <w:rFonts w:hint="eastAsia"/>
        </w:rPr>
        <w:t>,</w:t>
      </w:r>
      <w:r w:rsidR="00DD0165">
        <w:rPr>
          <w:rFonts w:hint="eastAsia"/>
        </w:rPr>
        <w:t>1</w:t>
      </w:r>
      <w:r w:rsidR="009007A5">
        <w:rPr>
          <w:rFonts w:hint="eastAsia"/>
        </w:rPr>
        <w:t>00</w:t>
      </w:r>
      <w:r w:rsidRPr="003D724C">
        <w:rPr>
          <w:rFonts w:hint="eastAsia"/>
        </w:rPr>
        <w:t>万円）、企業債償還金</w:t>
      </w:r>
      <w:r w:rsidR="00134CAA">
        <w:rPr>
          <w:rFonts w:hint="eastAsia"/>
        </w:rPr>
        <w:t>9</w:t>
      </w:r>
      <w:r w:rsidRPr="003D724C">
        <w:rPr>
          <w:rFonts w:hint="eastAsia"/>
        </w:rPr>
        <w:t>億</w:t>
      </w:r>
      <w:r w:rsidR="00DD0165">
        <w:rPr>
          <w:rFonts w:hint="eastAsia"/>
        </w:rPr>
        <w:t>5</w:t>
      </w:r>
      <w:r w:rsidR="009007A5">
        <w:rPr>
          <w:rFonts w:hint="eastAsia"/>
        </w:rPr>
        <w:t>,</w:t>
      </w:r>
      <w:r w:rsidR="00DD0165">
        <w:rPr>
          <w:rFonts w:hint="eastAsia"/>
        </w:rPr>
        <w:t>7</w:t>
      </w:r>
      <w:r w:rsidR="009007A5">
        <w:rPr>
          <w:rFonts w:hint="eastAsia"/>
        </w:rPr>
        <w:t>00</w:t>
      </w:r>
    </w:p>
    <w:p w:rsidR="00136FFC" w:rsidRPr="003D724C" w:rsidRDefault="00136FFC" w:rsidP="00134CAA">
      <w:pPr>
        <w:ind w:leftChars="200" w:left="420" w:firstLineChars="150" w:firstLine="315"/>
      </w:pPr>
      <w:r w:rsidRPr="003D724C">
        <w:rPr>
          <w:rFonts w:hint="eastAsia"/>
        </w:rPr>
        <w:t>万円（同</w:t>
      </w:r>
      <w:r w:rsidR="00DD0165">
        <w:rPr>
          <w:rFonts w:hint="eastAsia"/>
        </w:rPr>
        <w:t>9</w:t>
      </w:r>
      <w:r w:rsidR="007565F5" w:rsidRPr="007565F5">
        <w:rPr>
          <w:rFonts w:hint="eastAsia"/>
        </w:rPr>
        <w:t>億</w:t>
      </w:r>
      <w:r w:rsidR="00DD0165">
        <w:rPr>
          <w:rFonts w:hint="eastAsia"/>
        </w:rPr>
        <w:t>6</w:t>
      </w:r>
      <w:r w:rsidR="009007A5">
        <w:rPr>
          <w:rFonts w:hint="eastAsia"/>
        </w:rPr>
        <w:t>,</w:t>
      </w:r>
      <w:r w:rsidR="00DD0165">
        <w:rPr>
          <w:rFonts w:hint="eastAsia"/>
        </w:rPr>
        <w:t>4</w:t>
      </w:r>
      <w:r w:rsidR="009007A5">
        <w:rPr>
          <w:rFonts w:hint="eastAsia"/>
        </w:rPr>
        <w:t>00</w:t>
      </w:r>
      <w:r w:rsidRPr="003D724C">
        <w:rPr>
          <w:rFonts w:hint="eastAsia"/>
        </w:rPr>
        <w:t>万円）となっている。</w:t>
      </w:r>
    </w:p>
    <w:p w:rsidR="00136FFC" w:rsidRPr="003D724C" w:rsidRDefault="00136FFC" w:rsidP="00134CAA">
      <w:pPr>
        <w:ind w:left="735" w:hangingChars="350" w:hanging="735"/>
      </w:pPr>
      <w:r w:rsidRPr="003D724C">
        <w:rPr>
          <w:rFonts w:hint="eastAsia"/>
        </w:rPr>
        <w:t xml:space="preserve">　　　</w:t>
      </w:r>
      <w:r w:rsidR="00076984">
        <w:rPr>
          <w:rFonts w:hint="eastAsia"/>
        </w:rPr>
        <w:t xml:space="preserve">　 </w:t>
      </w:r>
      <w:r w:rsidRPr="003D724C">
        <w:rPr>
          <w:rFonts w:hint="eastAsia"/>
        </w:rPr>
        <w:t>これに対する財源は、企業債等の外部資金が</w:t>
      </w:r>
      <w:r w:rsidR="00DD0165">
        <w:rPr>
          <w:rFonts w:hint="eastAsia"/>
        </w:rPr>
        <w:t>83</w:t>
      </w:r>
      <w:r w:rsidR="009007A5">
        <w:rPr>
          <w:rFonts w:hint="eastAsia"/>
        </w:rPr>
        <w:t>.</w:t>
      </w:r>
      <w:r w:rsidR="00DD0165">
        <w:rPr>
          <w:rFonts w:hint="eastAsia"/>
        </w:rPr>
        <w:t>8</w:t>
      </w:r>
      <w:r w:rsidRPr="003D724C">
        <w:rPr>
          <w:rFonts w:hint="eastAsia"/>
        </w:rPr>
        <w:t>％の</w:t>
      </w:r>
      <w:r w:rsidR="00DD0165">
        <w:rPr>
          <w:rFonts w:hint="eastAsia"/>
        </w:rPr>
        <w:t>17</w:t>
      </w:r>
      <w:r w:rsidRPr="003D724C">
        <w:rPr>
          <w:rFonts w:hint="eastAsia"/>
        </w:rPr>
        <w:t>億</w:t>
      </w:r>
      <w:r w:rsidR="00DD0165">
        <w:rPr>
          <w:rFonts w:hint="eastAsia"/>
        </w:rPr>
        <w:t>9,900</w:t>
      </w:r>
      <w:r w:rsidRPr="003D724C">
        <w:rPr>
          <w:rFonts w:hint="eastAsia"/>
        </w:rPr>
        <w:t>万円（前年度</w:t>
      </w:r>
      <w:r w:rsidR="00DD0165">
        <w:rPr>
          <w:rFonts w:hint="eastAsia"/>
        </w:rPr>
        <w:t>46</w:t>
      </w:r>
      <w:r w:rsidR="007565F5" w:rsidRPr="003D724C">
        <w:rPr>
          <w:rFonts w:hint="eastAsia"/>
        </w:rPr>
        <w:t>億</w:t>
      </w:r>
      <w:r w:rsidR="00DD0165">
        <w:rPr>
          <w:rFonts w:hint="eastAsia"/>
        </w:rPr>
        <w:t>9</w:t>
      </w:r>
      <w:r w:rsidR="009007A5">
        <w:rPr>
          <w:rFonts w:hint="eastAsia"/>
        </w:rPr>
        <w:t>00</w:t>
      </w:r>
      <w:r w:rsidR="00B36BF3">
        <w:rPr>
          <w:rFonts w:hint="eastAsia"/>
        </w:rPr>
        <w:t>万</w:t>
      </w:r>
      <w:r w:rsidR="004F4C48" w:rsidRPr="003D724C">
        <w:rPr>
          <w:rFonts w:hint="eastAsia"/>
        </w:rPr>
        <w:t>円</w:t>
      </w:r>
      <w:r w:rsidRPr="003D724C">
        <w:rPr>
          <w:rFonts w:hint="eastAsia"/>
        </w:rPr>
        <w:t>）、損益勘定留保資金等の内部資金が</w:t>
      </w:r>
      <w:r w:rsidR="00DD0165">
        <w:rPr>
          <w:rFonts w:hint="eastAsia"/>
        </w:rPr>
        <w:t>1</w:t>
      </w:r>
      <w:r w:rsidR="00134CAA">
        <w:rPr>
          <w:rFonts w:hint="eastAsia"/>
        </w:rPr>
        <w:t>5.</w:t>
      </w:r>
      <w:r w:rsidR="00DD0165">
        <w:rPr>
          <w:rFonts w:hint="eastAsia"/>
        </w:rPr>
        <w:t>0</w:t>
      </w:r>
      <w:r w:rsidRPr="003D724C">
        <w:rPr>
          <w:rFonts w:hint="eastAsia"/>
        </w:rPr>
        <w:t>％の</w:t>
      </w:r>
      <w:r w:rsidR="00DD0165">
        <w:rPr>
          <w:rFonts w:hint="eastAsia"/>
        </w:rPr>
        <w:t>3</w:t>
      </w:r>
      <w:r w:rsidRPr="003D724C">
        <w:rPr>
          <w:rFonts w:hint="eastAsia"/>
        </w:rPr>
        <w:t>億</w:t>
      </w:r>
      <w:r w:rsidR="00DD0165">
        <w:rPr>
          <w:rFonts w:hint="eastAsia"/>
        </w:rPr>
        <w:t>2</w:t>
      </w:r>
      <w:r w:rsidR="009007A5">
        <w:rPr>
          <w:rFonts w:hint="eastAsia"/>
        </w:rPr>
        <w:t>,</w:t>
      </w:r>
      <w:r w:rsidR="00DD0165">
        <w:rPr>
          <w:rFonts w:hint="eastAsia"/>
        </w:rPr>
        <w:t>2</w:t>
      </w:r>
      <w:r w:rsidR="009007A5">
        <w:rPr>
          <w:rFonts w:hint="eastAsia"/>
        </w:rPr>
        <w:t>00</w:t>
      </w:r>
      <w:r w:rsidRPr="003D724C">
        <w:rPr>
          <w:rFonts w:hint="eastAsia"/>
        </w:rPr>
        <w:t>万円（同</w:t>
      </w:r>
      <w:r w:rsidR="009007A5">
        <w:rPr>
          <w:rFonts w:hint="eastAsia"/>
        </w:rPr>
        <w:t>2</w:t>
      </w:r>
      <w:r w:rsidR="007565F5" w:rsidRPr="003D724C">
        <w:rPr>
          <w:rFonts w:hint="eastAsia"/>
        </w:rPr>
        <w:t>億</w:t>
      </w:r>
      <w:r w:rsidR="00DD0165">
        <w:rPr>
          <w:rFonts w:hint="eastAsia"/>
        </w:rPr>
        <w:t>6</w:t>
      </w:r>
      <w:r w:rsidR="009007A5">
        <w:rPr>
          <w:rFonts w:hint="eastAsia"/>
        </w:rPr>
        <w:t>,</w:t>
      </w:r>
      <w:r w:rsidR="00DD0165">
        <w:rPr>
          <w:rFonts w:hint="eastAsia"/>
        </w:rPr>
        <w:t>1</w:t>
      </w:r>
      <w:r w:rsidR="009007A5">
        <w:rPr>
          <w:rFonts w:hint="eastAsia"/>
        </w:rPr>
        <w:t>00</w:t>
      </w:r>
      <w:r w:rsidRPr="003D724C">
        <w:rPr>
          <w:rFonts w:hint="eastAsia"/>
        </w:rPr>
        <w:t>万円）となっている。（第</w:t>
      </w:r>
      <w:r w:rsidR="00DD0165">
        <w:rPr>
          <w:rFonts w:hint="eastAsia"/>
        </w:rPr>
        <w:t>４</w:t>
      </w:r>
      <w:r w:rsidRPr="003D724C">
        <w:rPr>
          <w:rFonts w:hint="eastAsia"/>
        </w:rPr>
        <w:t>表）</w:t>
      </w:r>
    </w:p>
    <w:p w:rsidR="00136FFC" w:rsidRPr="003D724C" w:rsidRDefault="00136FFC"/>
    <w:p w:rsidR="00136FFC" w:rsidRPr="003D724C" w:rsidRDefault="00136FFC"/>
    <w:p w:rsidR="00304F76" w:rsidRDefault="00545D85">
      <w:pPr>
        <w:rPr>
          <w:rFonts w:ascii="ＭＳ ゴシック" w:eastAsia="ＭＳ ゴシック" w:hAnsi="ＭＳ ゴシック"/>
        </w:rPr>
      </w:pPr>
      <w:r>
        <w:rPr>
          <w:noProof/>
          <w:sz w:val="20"/>
        </w:rPr>
        <w:object w:dxaOrig="1440" w:dyaOrig="1440">
          <v:shape id="_x0000_s1063" type="#_x0000_t75" style="position:absolute;left:0;text-align:left;margin-left:19.85pt;margin-top:20.15pt;width:434.65pt;height:239.25pt;z-index:251658240">
            <v:imagedata r:id="rId12" o:title=""/>
            <w10:wrap type="topAndBottom"/>
          </v:shape>
          <o:OLEObject Type="Embed" ProgID="Excel.Sheet.8" ShapeID="_x0000_s1063" DrawAspect="Content" ObjectID="_1741759323" r:id="rId13"/>
        </w:object>
      </w:r>
      <w:r w:rsidR="00136FFC" w:rsidRPr="003D724C">
        <w:rPr>
          <w:rFonts w:ascii="ＭＳ ゴシック" w:eastAsia="ＭＳ ゴシック" w:hAnsi="ＭＳ ゴシック" w:hint="eastAsia"/>
        </w:rPr>
        <w:t xml:space="preserve">　　第</w:t>
      </w:r>
      <w:r w:rsidR="002A6874">
        <w:rPr>
          <w:rFonts w:ascii="ＭＳ ゴシック" w:eastAsia="ＭＳ ゴシック" w:hAnsi="ＭＳ ゴシック" w:hint="eastAsia"/>
        </w:rPr>
        <w:t>４</w:t>
      </w:r>
      <w:r w:rsidR="00136FFC" w:rsidRPr="003D724C">
        <w:rPr>
          <w:rFonts w:ascii="ＭＳ ゴシック" w:eastAsia="ＭＳ ゴシック" w:hAnsi="ＭＳ ゴシック" w:hint="eastAsia"/>
        </w:rPr>
        <w:t>表　資本</w:t>
      </w:r>
      <w:r w:rsidR="002237E0">
        <w:rPr>
          <w:rFonts w:ascii="ＭＳ ゴシック" w:eastAsia="ＭＳ ゴシック" w:hAnsi="ＭＳ ゴシック" w:hint="eastAsia"/>
        </w:rPr>
        <w:t>的</w:t>
      </w:r>
      <w:r w:rsidR="00136FFC" w:rsidRPr="003D724C">
        <w:rPr>
          <w:rFonts w:ascii="ＭＳ ゴシック" w:eastAsia="ＭＳ ゴシック" w:hAnsi="ＭＳ ゴシック" w:hint="eastAsia"/>
        </w:rPr>
        <w:t>収支の状況</w:t>
      </w:r>
    </w:p>
    <w:p w:rsidR="00136FFC" w:rsidRPr="003D724C" w:rsidRDefault="00136FFC">
      <w:r w:rsidRPr="003D724C">
        <w:rPr>
          <w:rFonts w:hint="eastAsia"/>
        </w:rPr>
        <w:t xml:space="preserve">　　（注）1　内部資金　＝　補てん財源合計額　－　前年度からの繰越工事資金</w:t>
      </w:r>
    </w:p>
    <w:p w:rsidR="00136FFC" w:rsidRPr="003D724C" w:rsidRDefault="00136FFC">
      <w:r w:rsidRPr="003D724C">
        <w:rPr>
          <w:rFonts w:hint="eastAsia"/>
        </w:rPr>
        <w:t xml:space="preserve">　　　　　　　　　　　　　　　　　　　　　　　　　　　　　　　＋　固定資産売却代金</w:t>
      </w:r>
    </w:p>
    <w:p w:rsidR="00136FFC" w:rsidRPr="003D724C" w:rsidRDefault="00136FFC">
      <w:r w:rsidRPr="003D724C">
        <w:rPr>
          <w:rFonts w:hint="eastAsia"/>
        </w:rPr>
        <w:t xml:space="preserve">　　　　　2　外部資金　＝　資本的支出額　－　（　内部資金　＋　財源不足額　）</w:t>
      </w:r>
    </w:p>
    <w:p w:rsidR="00136FFC" w:rsidRPr="003D724C" w:rsidRDefault="00136FFC">
      <w:r w:rsidRPr="003D724C">
        <w:rPr>
          <w:rFonts w:hint="eastAsia"/>
        </w:rPr>
        <w:t xml:space="preserve">　　　　　3　外部資金には翌年度へ繰越される支出の財源充当額を含む。</w:t>
      </w:r>
    </w:p>
    <w:p w:rsidR="00136FFC" w:rsidRPr="003D724C" w:rsidRDefault="00136FFC" w:rsidP="00AD2959"/>
    <w:p w:rsidR="00AD2959" w:rsidRPr="003D724C" w:rsidRDefault="00AD2959" w:rsidP="00AD2959"/>
    <w:p w:rsidR="009B10A8" w:rsidRDefault="009B10A8" w:rsidP="00AD2959"/>
    <w:p w:rsidR="00AD2959" w:rsidRPr="003D724C" w:rsidRDefault="00AD2959" w:rsidP="00AD2959"/>
    <w:p w:rsidR="00AD2959" w:rsidRPr="003D724C" w:rsidRDefault="00AD2959" w:rsidP="00AD2959"/>
    <w:p w:rsidR="00AD2959" w:rsidRDefault="00AD2959" w:rsidP="00AD2959"/>
    <w:p w:rsidR="007565F5" w:rsidRPr="003D724C" w:rsidRDefault="007565F5" w:rsidP="00AD2959"/>
    <w:p w:rsidR="005060B3" w:rsidRPr="003D724C" w:rsidRDefault="005060B3" w:rsidP="00AD2959">
      <w:pPr>
        <w:rPr>
          <w:rFonts w:ascii="ＭＳ ゴシック" w:eastAsia="ＭＳ ゴシック" w:hAnsi="ＭＳ ゴシック"/>
        </w:rPr>
      </w:pPr>
    </w:p>
    <w:p w:rsidR="00136FFC" w:rsidRPr="00182A53" w:rsidRDefault="00136FFC" w:rsidP="00023545">
      <w:pPr>
        <w:ind w:firstLineChars="300" w:firstLine="630"/>
      </w:pPr>
      <w:r w:rsidRPr="00182A53">
        <w:rPr>
          <w:rFonts w:hint="eastAsia"/>
        </w:rPr>
        <w:t>ウ　業務の状況</w:t>
      </w:r>
    </w:p>
    <w:p w:rsidR="00136FFC" w:rsidRPr="00182A53" w:rsidRDefault="00136FFC" w:rsidP="00023545">
      <w:pPr>
        <w:ind w:left="840" w:hangingChars="400" w:hanging="840"/>
      </w:pPr>
      <w:r w:rsidRPr="00182A53">
        <w:rPr>
          <w:rFonts w:hint="eastAsia"/>
        </w:rPr>
        <w:t xml:space="preserve">　　　</w:t>
      </w:r>
      <w:r w:rsidR="00023545" w:rsidRPr="00182A53">
        <w:rPr>
          <w:rFonts w:hint="eastAsia"/>
        </w:rPr>
        <w:t xml:space="preserve">　　</w:t>
      </w:r>
      <w:r w:rsidRPr="00182A53">
        <w:rPr>
          <w:rFonts w:hint="eastAsia"/>
        </w:rPr>
        <w:t>患者</w:t>
      </w:r>
      <w:r w:rsidR="00946E34">
        <w:rPr>
          <w:rFonts w:hint="eastAsia"/>
        </w:rPr>
        <w:t>１</w:t>
      </w:r>
      <w:r w:rsidRPr="00182A53">
        <w:rPr>
          <w:rFonts w:hint="eastAsia"/>
        </w:rPr>
        <w:t>人</w:t>
      </w:r>
      <w:r w:rsidR="00946E34">
        <w:rPr>
          <w:rFonts w:hint="eastAsia"/>
        </w:rPr>
        <w:t>１</w:t>
      </w:r>
      <w:r w:rsidRPr="00182A53">
        <w:rPr>
          <w:rFonts w:hint="eastAsia"/>
        </w:rPr>
        <w:t>日当りの診療収入は、外来が</w:t>
      </w:r>
      <w:r w:rsidR="00182A53">
        <w:rPr>
          <w:rFonts w:hint="eastAsia"/>
        </w:rPr>
        <w:t>10,348</w:t>
      </w:r>
      <w:r w:rsidRPr="00182A53">
        <w:rPr>
          <w:rFonts w:hint="eastAsia"/>
        </w:rPr>
        <w:t>円で前年度（</w:t>
      </w:r>
      <w:r w:rsidR="00FB19AC" w:rsidRPr="00182A53">
        <w:rPr>
          <w:rFonts w:hint="eastAsia"/>
        </w:rPr>
        <w:t>9</w:t>
      </w:r>
      <w:r w:rsidR="001A0967" w:rsidRPr="00182A53">
        <w:rPr>
          <w:rFonts w:hint="eastAsia"/>
        </w:rPr>
        <w:t>,</w:t>
      </w:r>
      <w:r w:rsidR="00FB19AC" w:rsidRPr="00182A53">
        <w:rPr>
          <w:rFonts w:hint="eastAsia"/>
        </w:rPr>
        <w:t>9</w:t>
      </w:r>
      <w:r w:rsidR="00182A53">
        <w:rPr>
          <w:rFonts w:hint="eastAsia"/>
        </w:rPr>
        <w:t>92</w:t>
      </w:r>
      <w:r w:rsidRPr="00182A53">
        <w:rPr>
          <w:rFonts w:hint="eastAsia"/>
        </w:rPr>
        <w:t>円）より</w:t>
      </w:r>
      <w:r w:rsidR="00182A53">
        <w:rPr>
          <w:rFonts w:hint="eastAsia"/>
        </w:rPr>
        <w:t>356</w:t>
      </w:r>
      <w:r w:rsidRPr="00182A53">
        <w:rPr>
          <w:rFonts w:hint="eastAsia"/>
        </w:rPr>
        <w:t>円（</w:t>
      </w:r>
      <w:r w:rsidR="00182A53">
        <w:rPr>
          <w:rFonts w:hint="eastAsia"/>
        </w:rPr>
        <w:t>3</w:t>
      </w:r>
      <w:r w:rsidR="001A0967" w:rsidRPr="00182A53">
        <w:rPr>
          <w:rFonts w:hint="eastAsia"/>
        </w:rPr>
        <w:t>.</w:t>
      </w:r>
      <w:r w:rsidR="00182A53">
        <w:rPr>
          <w:rFonts w:hint="eastAsia"/>
        </w:rPr>
        <w:t>6</w:t>
      </w:r>
      <w:r w:rsidRPr="00182A53">
        <w:rPr>
          <w:rFonts w:hint="eastAsia"/>
        </w:rPr>
        <w:t>％）</w:t>
      </w:r>
      <w:r w:rsidR="00505D82" w:rsidRPr="00182A53">
        <w:rPr>
          <w:rFonts w:hint="eastAsia"/>
        </w:rPr>
        <w:t>増加</w:t>
      </w:r>
      <w:r w:rsidRPr="00182A53">
        <w:rPr>
          <w:rFonts w:hint="eastAsia"/>
        </w:rPr>
        <w:t>、入院が</w:t>
      </w:r>
      <w:r w:rsidR="001A0967" w:rsidRPr="00182A53">
        <w:rPr>
          <w:rFonts w:hint="eastAsia"/>
        </w:rPr>
        <w:t>3</w:t>
      </w:r>
      <w:r w:rsidR="00182A53">
        <w:rPr>
          <w:rFonts w:hint="eastAsia"/>
        </w:rPr>
        <w:t>4</w:t>
      </w:r>
      <w:r w:rsidR="001A0967" w:rsidRPr="00182A53">
        <w:rPr>
          <w:rFonts w:hint="eastAsia"/>
        </w:rPr>
        <w:t>,</w:t>
      </w:r>
      <w:r w:rsidR="00182A53">
        <w:rPr>
          <w:rFonts w:hint="eastAsia"/>
        </w:rPr>
        <w:t>331</w:t>
      </w:r>
      <w:r w:rsidRPr="00182A53">
        <w:rPr>
          <w:rFonts w:hint="eastAsia"/>
        </w:rPr>
        <w:t>円で前年度（</w:t>
      </w:r>
      <w:r w:rsidR="001A0967" w:rsidRPr="00182A53">
        <w:rPr>
          <w:rFonts w:hint="eastAsia"/>
        </w:rPr>
        <w:t>3</w:t>
      </w:r>
      <w:r w:rsidR="00FB19AC" w:rsidRPr="00182A53">
        <w:rPr>
          <w:rFonts w:hint="eastAsia"/>
        </w:rPr>
        <w:t>3</w:t>
      </w:r>
      <w:r w:rsidR="001A0967" w:rsidRPr="00182A53">
        <w:rPr>
          <w:rFonts w:hint="eastAsia"/>
        </w:rPr>
        <w:t>,</w:t>
      </w:r>
      <w:r w:rsidR="00182A53">
        <w:rPr>
          <w:rFonts w:hint="eastAsia"/>
        </w:rPr>
        <w:t>647</w:t>
      </w:r>
      <w:r w:rsidRPr="00182A53">
        <w:rPr>
          <w:rFonts w:hint="eastAsia"/>
        </w:rPr>
        <w:t>円）より</w:t>
      </w:r>
      <w:r w:rsidR="00182A53">
        <w:rPr>
          <w:rFonts w:hint="eastAsia"/>
        </w:rPr>
        <w:t>684</w:t>
      </w:r>
      <w:r w:rsidRPr="00182A53">
        <w:rPr>
          <w:rFonts w:hint="eastAsia"/>
        </w:rPr>
        <w:t>円（</w:t>
      </w:r>
      <w:r w:rsidR="00182A53">
        <w:rPr>
          <w:rFonts w:hint="eastAsia"/>
        </w:rPr>
        <w:t>2</w:t>
      </w:r>
      <w:r w:rsidR="001A0967" w:rsidRPr="00182A53">
        <w:rPr>
          <w:rFonts w:hint="eastAsia"/>
        </w:rPr>
        <w:t>.</w:t>
      </w:r>
      <w:r w:rsidR="00182A53">
        <w:rPr>
          <w:rFonts w:hint="eastAsia"/>
        </w:rPr>
        <w:t>0</w:t>
      </w:r>
      <w:r w:rsidRPr="00182A53">
        <w:rPr>
          <w:rFonts w:hint="eastAsia"/>
        </w:rPr>
        <w:t>%）</w:t>
      </w:r>
      <w:r w:rsidR="001A0967" w:rsidRPr="00182A53">
        <w:rPr>
          <w:rFonts w:hint="eastAsia"/>
        </w:rPr>
        <w:t>増加</w:t>
      </w:r>
      <w:r w:rsidRPr="00182A53">
        <w:rPr>
          <w:rFonts w:hint="eastAsia"/>
        </w:rPr>
        <w:t>している。（第</w:t>
      </w:r>
      <w:r w:rsidR="00182A53">
        <w:rPr>
          <w:rFonts w:hint="eastAsia"/>
        </w:rPr>
        <w:t>５</w:t>
      </w:r>
      <w:r w:rsidRPr="00182A53">
        <w:rPr>
          <w:rFonts w:hint="eastAsia"/>
        </w:rPr>
        <w:t>表）</w:t>
      </w:r>
    </w:p>
    <w:p w:rsidR="00136FFC" w:rsidRPr="00182A53" w:rsidRDefault="00136FFC" w:rsidP="00023545">
      <w:pPr>
        <w:ind w:left="840" w:hangingChars="400" w:hanging="840"/>
      </w:pPr>
      <w:r w:rsidRPr="00182A53">
        <w:rPr>
          <w:rFonts w:hint="eastAsia"/>
        </w:rPr>
        <w:t xml:space="preserve">　　　</w:t>
      </w:r>
      <w:r w:rsidR="00023545" w:rsidRPr="00182A53">
        <w:rPr>
          <w:rFonts w:hint="eastAsia"/>
        </w:rPr>
        <w:t xml:space="preserve">　　</w:t>
      </w:r>
      <w:r w:rsidRPr="00182A53">
        <w:rPr>
          <w:rFonts w:hint="eastAsia"/>
        </w:rPr>
        <w:t>これを病院別にみると、外来で最も高いところは</w:t>
      </w:r>
      <w:r w:rsidR="001A62C1" w:rsidRPr="00182A53">
        <w:rPr>
          <w:rFonts w:hint="eastAsia"/>
        </w:rPr>
        <w:t>一関市</w:t>
      </w:r>
      <w:r w:rsidRPr="00182A53">
        <w:rPr>
          <w:rFonts w:hint="eastAsia"/>
        </w:rPr>
        <w:t>の</w:t>
      </w:r>
      <w:r w:rsidR="001A0967" w:rsidRPr="00182A53">
        <w:rPr>
          <w:rFonts w:hint="eastAsia"/>
        </w:rPr>
        <w:t>1</w:t>
      </w:r>
      <w:r w:rsidR="00FB19AC" w:rsidRPr="00182A53">
        <w:rPr>
          <w:rFonts w:hint="eastAsia"/>
        </w:rPr>
        <w:t>3</w:t>
      </w:r>
      <w:r w:rsidR="001A0967" w:rsidRPr="00182A53">
        <w:rPr>
          <w:rFonts w:hint="eastAsia"/>
        </w:rPr>
        <w:t>,</w:t>
      </w:r>
      <w:r w:rsidR="00946E34">
        <w:rPr>
          <w:rFonts w:hint="eastAsia"/>
        </w:rPr>
        <w:t>744</w:t>
      </w:r>
      <w:r w:rsidRPr="00182A53">
        <w:rPr>
          <w:rFonts w:hint="eastAsia"/>
        </w:rPr>
        <w:t>円（前年度：</w:t>
      </w:r>
      <w:r w:rsidR="001A62C1" w:rsidRPr="00182A53">
        <w:rPr>
          <w:rFonts w:hint="eastAsia"/>
        </w:rPr>
        <w:t>一関市</w:t>
      </w:r>
      <w:r w:rsidRPr="00182A53">
        <w:rPr>
          <w:rFonts w:hint="eastAsia"/>
        </w:rPr>
        <w:t>の</w:t>
      </w:r>
      <w:r w:rsidR="001A0967" w:rsidRPr="00182A53">
        <w:rPr>
          <w:rFonts w:hint="eastAsia"/>
        </w:rPr>
        <w:t>1</w:t>
      </w:r>
      <w:r w:rsidR="00182A53">
        <w:rPr>
          <w:rFonts w:hint="eastAsia"/>
        </w:rPr>
        <w:t>3,895</w:t>
      </w:r>
      <w:r w:rsidRPr="00182A53">
        <w:rPr>
          <w:rFonts w:hint="eastAsia"/>
        </w:rPr>
        <w:t>円）、最も低いのは</w:t>
      </w:r>
      <w:r w:rsidR="00946E34">
        <w:rPr>
          <w:rFonts w:hint="eastAsia"/>
        </w:rPr>
        <w:t>奥州市(まごころ病院)</w:t>
      </w:r>
      <w:r w:rsidRPr="00182A53">
        <w:rPr>
          <w:rFonts w:hint="eastAsia"/>
        </w:rPr>
        <w:t>の</w:t>
      </w:r>
      <w:r w:rsidR="00FB19AC" w:rsidRPr="00182A53">
        <w:rPr>
          <w:rFonts w:hint="eastAsia"/>
        </w:rPr>
        <w:t>8,</w:t>
      </w:r>
      <w:r w:rsidR="00946E34">
        <w:rPr>
          <w:rFonts w:hint="eastAsia"/>
        </w:rPr>
        <w:t>423</w:t>
      </w:r>
      <w:r w:rsidRPr="00182A53">
        <w:rPr>
          <w:rFonts w:hint="eastAsia"/>
        </w:rPr>
        <w:t>円（同：</w:t>
      </w:r>
      <w:r w:rsidR="00182A53">
        <w:rPr>
          <w:rFonts w:hint="eastAsia"/>
        </w:rPr>
        <w:t>西和賀町</w:t>
      </w:r>
      <w:r w:rsidRPr="00182A53">
        <w:rPr>
          <w:rFonts w:hint="eastAsia"/>
        </w:rPr>
        <w:t>の</w:t>
      </w:r>
      <w:r w:rsidR="00182A53">
        <w:rPr>
          <w:rFonts w:hint="eastAsia"/>
        </w:rPr>
        <w:t>8,049</w:t>
      </w:r>
      <w:r w:rsidRPr="00182A53">
        <w:rPr>
          <w:rFonts w:hint="eastAsia"/>
        </w:rPr>
        <w:t>円）、入院では</w:t>
      </w:r>
      <w:r w:rsidR="002B33B6" w:rsidRPr="00182A53">
        <w:rPr>
          <w:rFonts w:hint="eastAsia"/>
        </w:rPr>
        <w:t>盛岡市</w:t>
      </w:r>
      <w:r w:rsidRPr="00182A53">
        <w:rPr>
          <w:rFonts w:hint="eastAsia"/>
        </w:rPr>
        <w:t>が</w:t>
      </w:r>
      <w:r w:rsidR="00946E34">
        <w:rPr>
          <w:rFonts w:hint="eastAsia"/>
        </w:rPr>
        <w:t>40,056</w:t>
      </w:r>
      <w:r w:rsidRPr="00182A53">
        <w:rPr>
          <w:rFonts w:hint="eastAsia"/>
        </w:rPr>
        <w:t>円（同：</w:t>
      </w:r>
      <w:r w:rsidR="00C256D9" w:rsidRPr="00182A53">
        <w:rPr>
          <w:rFonts w:hint="eastAsia"/>
        </w:rPr>
        <w:t>盛岡市の</w:t>
      </w:r>
      <w:r w:rsidR="00182A53">
        <w:rPr>
          <w:rFonts w:hint="eastAsia"/>
        </w:rPr>
        <w:t>38,179</w:t>
      </w:r>
      <w:r w:rsidRPr="00182A53">
        <w:rPr>
          <w:rFonts w:hint="eastAsia"/>
        </w:rPr>
        <w:t>円）と最も高く、</w:t>
      </w:r>
      <w:r w:rsidR="00FB19AC" w:rsidRPr="00182A53">
        <w:rPr>
          <w:rFonts w:hint="eastAsia"/>
        </w:rPr>
        <w:t>洋野</w:t>
      </w:r>
      <w:r w:rsidR="00487A72" w:rsidRPr="00182A53">
        <w:rPr>
          <w:rFonts w:hint="eastAsia"/>
        </w:rPr>
        <w:t>町</w:t>
      </w:r>
      <w:r w:rsidRPr="00182A53">
        <w:rPr>
          <w:rFonts w:hint="eastAsia"/>
        </w:rPr>
        <w:t>が</w:t>
      </w:r>
      <w:r w:rsidR="001A0967" w:rsidRPr="00182A53">
        <w:rPr>
          <w:rFonts w:hint="eastAsia"/>
        </w:rPr>
        <w:t>2</w:t>
      </w:r>
      <w:r w:rsidR="00FB19AC" w:rsidRPr="00182A53">
        <w:rPr>
          <w:rFonts w:hint="eastAsia"/>
        </w:rPr>
        <w:t>2</w:t>
      </w:r>
      <w:r w:rsidR="001A0967" w:rsidRPr="00182A53">
        <w:rPr>
          <w:rFonts w:hint="eastAsia"/>
        </w:rPr>
        <w:t>,</w:t>
      </w:r>
      <w:r w:rsidR="00946E34">
        <w:rPr>
          <w:rFonts w:hint="eastAsia"/>
        </w:rPr>
        <w:t>961</w:t>
      </w:r>
      <w:r w:rsidRPr="00182A53">
        <w:rPr>
          <w:rFonts w:hint="eastAsia"/>
        </w:rPr>
        <w:t>円（同：</w:t>
      </w:r>
      <w:r w:rsidR="00182A53">
        <w:rPr>
          <w:rFonts w:hint="eastAsia"/>
        </w:rPr>
        <w:t>洋野</w:t>
      </w:r>
      <w:r w:rsidR="00C256D9" w:rsidRPr="00182A53">
        <w:rPr>
          <w:rFonts w:hint="eastAsia"/>
        </w:rPr>
        <w:t>町の</w:t>
      </w:r>
      <w:r w:rsidR="00182A53">
        <w:rPr>
          <w:rFonts w:hint="eastAsia"/>
        </w:rPr>
        <w:t>22,055</w:t>
      </w:r>
      <w:r w:rsidRPr="00182A53">
        <w:rPr>
          <w:rFonts w:hint="eastAsia"/>
        </w:rPr>
        <w:t>円）で最も低く、外来入院ともかなりの差が生じている。</w:t>
      </w:r>
      <w:r w:rsidR="00263765">
        <w:rPr>
          <w:rFonts w:hint="eastAsia"/>
        </w:rPr>
        <w:t>（第５表）</w:t>
      </w:r>
    </w:p>
    <w:p w:rsidR="00136FFC" w:rsidRPr="003D724C" w:rsidRDefault="00136FFC" w:rsidP="00AD2959">
      <w:pPr>
        <w:pStyle w:val="a3"/>
        <w:tabs>
          <w:tab w:val="clear" w:pos="4252"/>
          <w:tab w:val="clear" w:pos="8504"/>
        </w:tabs>
        <w:snapToGrid/>
      </w:pPr>
      <w:r w:rsidRPr="003D724C">
        <w:rPr>
          <w:rFonts w:hint="eastAsia"/>
        </w:rPr>
        <w:t xml:space="preserve">　　</w:t>
      </w:r>
    </w:p>
    <w:p w:rsidR="00136FFC" w:rsidRPr="003D724C" w:rsidRDefault="00136FFC">
      <w:pPr>
        <w:jc w:val="left"/>
        <w:rPr>
          <w:rFonts w:ascii="ＭＳ ゴシック" w:eastAsia="ＭＳ ゴシック" w:hAnsi="ＭＳ ゴシック"/>
        </w:rPr>
      </w:pPr>
      <w:r w:rsidRPr="003D724C">
        <w:rPr>
          <w:rFonts w:ascii="ＭＳ ゴシック" w:eastAsia="ＭＳ ゴシック" w:hAnsi="ＭＳ ゴシック" w:hint="eastAsia"/>
        </w:rPr>
        <w:t xml:space="preserve">　　</w:t>
      </w:r>
      <w:r w:rsidR="00023545">
        <w:rPr>
          <w:rFonts w:ascii="ＭＳ ゴシック" w:eastAsia="ＭＳ ゴシック" w:hAnsi="ＭＳ ゴシック" w:hint="eastAsia"/>
        </w:rPr>
        <w:t xml:space="preserve">　　</w:t>
      </w:r>
      <w:r w:rsidRPr="003D724C">
        <w:rPr>
          <w:rFonts w:ascii="ＭＳ ゴシック" w:eastAsia="ＭＳ ゴシック" w:hAnsi="ＭＳ ゴシック" w:hint="eastAsia"/>
        </w:rPr>
        <w:t>第</w:t>
      </w:r>
      <w:r w:rsidR="00946E34">
        <w:rPr>
          <w:rFonts w:ascii="ＭＳ ゴシック" w:eastAsia="ＭＳ ゴシック" w:hAnsi="ＭＳ ゴシック" w:hint="eastAsia"/>
        </w:rPr>
        <w:t>５</w:t>
      </w:r>
      <w:r w:rsidRPr="003D724C">
        <w:rPr>
          <w:rFonts w:ascii="ＭＳ ゴシック" w:eastAsia="ＭＳ ゴシック" w:hAnsi="ＭＳ ゴシック" w:hint="eastAsia"/>
        </w:rPr>
        <w:t>表　患者</w:t>
      </w:r>
      <w:r w:rsidR="00946E34">
        <w:rPr>
          <w:rFonts w:ascii="ＭＳ ゴシック" w:eastAsia="ＭＳ ゴシック" w:hAnsi="ＭＳ ゴシック" w:hint="eastAsia"/>
        </w:rPr>
        <w:t>１</w:t>
      </w:r>
      <w:r w:rsidRPr="003D724C">
        <w:rPr>
          <w:rFonts w:ascii="ＭＳ ゴシック" w:eastAsia="ＭＳ ゴシック" w:hAnsi="ＭＳ ゴシック" w:hint="eastAsia"/>
        </w:rPr>
        <w:t>人</w:t>
      </w:r>
      <w:r w:rsidR="00946E34">
        <w:rPr>
          <w:rFonts w:ascii="ＭＳ ゴシック" w:eastAsia="ＭＳ ゴシック" w:hAnsi="ＭＳ ゴシック" w:hint="eastAsia"/>
        </w:rPr>
        <w:t>１</w:t>
      </w:r>
      <w:r w:rsidRPr="003D724C">
        <w:rPr>
          <w:rFonts w:ascii="ＭＳ ゴシック" w:eastAsia="ＭＳ ゴシック" w:hAnsi="ＭＳ ゴシック" w:hint="eastAsia"/>
        </w:rPr>
        <w:t>日当り診療収入の推移</w:t>
      </w:r>
    </w:p>
    <w:p w:rsidR="00136FFC" w:rsidRPr="003D724C" w:rsidRDefault="00136FFC">
      <w:pPr>
        <w:jc w:val="left"/>
      </w:pPr>
      <w:r w:rsidRPr="003D724C">
        <w:rPr>
          <w:rFonts w:hint="eastAsia"/>
        </w:rPr>
        <w:t xml:space="preserve">　　　　　　　　　　　　　　　　　　　　　　　　　　　　　　　　（単位：円、％）</w:t>
      </w:r>
    </w:p>
    <w:bookmarkStart w:id="1" w:name="_MON_1380888706"/>
    <w:bookmarkStart w:id="2" w:name="_MON_1390377854"/>
    <w:bookmarkStart w:id="3" w:name="_MON_1338153528"/>
    <w:bookmarkStart w:id="4" w:name="_MON_1338153903"/>
    <w:bookmarkEnd w:id="1"/>
    <w:bookmarkEnd w:id="2"/>
    <w:bookmarkEnd w:id="3"/>
    <w:bookmarkEnd w:id="4"/>
    <w:bookmarkStart w:id="5" w:name="_MON_1380888685"/>
    <w:bookmarkEnd w:id="5"/>
    <w:p w:rsidR="00AD2959" w:rsidRPr="003D724C" w:rsidRDefault="00946E34" w:rsidP="00BC7043">
      <w:pPr>
        <w:jc w:val="center"/>
      </w:pPr>
      <w:r w:rsidRPr="003D724C">
        <w:object w:dxaOrig="7909" w:dyaOrig="1422">
          <v:shape id="_x0000_i1028" type="#_x0000_t75" style="width:383.25pt;height:70.5pt" o:ole="">
            <v:imagedata r:id="rId14" o:title=""/>
          </v:shape>
          <o:OLEObject Type="Embed" ProgID="Excel.Sheet.12" ShapeID="_x0000_i1028" DrawAspect="Content" ObjectID="_1741759320" r:id="rId15"/>
        </w:object>
      </w:r>
    </w:p>
    <w:p w:rsidR="00136FFC" w:rsidRPr="003D724C" w:rsidRDefault="00136FFC"/>
    <w:p w:rsidR="00136FFC" w:rsidRPr="003D724C" w:rsidRDefault="00136FFC">
      <w:pPr>
        <w:rPr>
          <w:spacing w:val="-7"/>
          <w:sz w:val="20"/>
        </w:rPr>
      </w:pPr>
      <w:r w:rsidRPr="003D724C">
        <w:rPr>
          <w:rFonts w:hint="eastAsia"/>
        </w:rPr>
        <w:t xml:space="preserve">　エ　職員給与費の状況</w:t>
      </w:r>
      <w:r w:rsidRPr="003D724C">
        <w:rPr>
          <w:spacing w:val="-7"/>
          <w:sz w:val="20"/>
        </w:rPr>
        <w:t xml:space="preserve">    </w:t>
      </w:r>
    </w:p>
    <w:p w:rsidR="00AD2959" w:rsidRPr="003D724C" w:rsidRDefault="00AD2959"/>
    <w:p w:rsidR="00136FFC" w:rsidRPr="003D724C" w:rsidRDefault="00136FFC">
      <w:pPr>
        <w:ind w:left="420" w:hangingChars="200" w:hanging="420"/>
      </w:pPr>
      <w:r w:rsidRPr="003D724C">
        <w:rPr>
          <w:rFonts w:hint="eastAsia"/>
        </w:rPr>
        <w:t xml:space="preserve">　　　職員1人当りの平均給与月額は</w:t>
      </w:r>
      <w:r w:rsidR="00263765">
        <w:rPr>
          <w:rFonts w:hint="eastAsia"/>
        </w:rPr>
        <w:t>485,755</w:t>
      </w:r>
      <w:r w:rsidRPr="003D724C">
        <w:rPr>
          <w:rFonts w:hint="eastAsia"/>
        </w:rPr>
        <w:t>円で、前年度（</w:t>
      </w:r>
      <w:r w:rsidR="00263765">
        <w:rPr>
          <w:rFonts w:hint="eastAsia"/>
        </w:rPr>
        <w:t>605,392</w:t>
      </w:r>
      <w:r w:rsidRPr="003D724C">
        <w:rPr>
          <w:rFonts w:hint="eastAsia"/>
        </w:rPr>
        <w:t>円）に比べて</w:t>
      </w:r>
      <w:r w:rsidR="00263765">
        <w:rPr>
          <w:rFonts w:hint="eastAsia"/>
        </w:rPr>
        <w:t>119,637</w:t>
      </w:r>
      <w:r w:rsidRPr="003D724C">
        <w:rPr>
          <w:rFonts w:hint="eastAsia"/>
        </w:rPr>
        <w:t>円（</w:t>
      </w:r>
      <w:r w:rsidR="00263765">
        <w:rPr>
          <w:rFonts w:hint="eastAsia"/>
        </w:rPr>
        <w:t>19</w:t>
      </w:r>
      <w:r w:rsidR="001A0967">
        <w:rPr>
          <w:rFonts w:hint="eastAsia"/>
        </w:rPr>
        <w:t>.</w:t>
      </w:r>
      <w:r w:rsidR="00263765">
        <w:rPr>
          <w:rFonts w:hint="eastAsia"/>
        </w:rPr>
        <w:t>7</w:t>
      </w:r>
      <w:r w:rsidRPr="003D724C">
        <w:rPr>
          <w:rFonts w:hint="eastAsia"/>
        </w:rPr>
        <w:t>％）</w:t>
      </w:r>
      <w:r w:rsidR="0035392E">
        <w:rPr>
          <w:rFonts w:hint="eastAsia"/>
        </w:rPr>
        <w:t>の減少</w:t>
      </w:r>
      <w:r w:rsidRPr="003D724C">
        <w:rPr>
          <w:rFonts w:hint="eastAsia"/>
        </w:rPr>
        <w:t>となっている。</w:t>
      </w:r>
      <w:r w:rsidR="00EC62CD">
        <w:rPr>
          <w:rFonts w:hint="eastAsia"/>
        </w:rPr>
        <w:t>これは、会計年度任用職員の導入等により、年間延職員数が大幅に増加（前年度比148.1％）したため、1人当たりの平均額では減少したものである。</w:t>
      </w:r>
    </w:p>
    <w:p w:rsidR="00136FFC" w:rsidRPr="003D724C" w:rsidRDefault="00136FFC" w:rsidP="00D317FA">
      <w:pPr>
        <w:ind w:left="420" w:hangingChars="200" w:hanging="420"/>
      </w:pPr>
      <w:r w:rsidRPr="003D724C">
        <w:rPr>
          <w:rFonts w:hint="eastAsia"/>
        </w:rPr>
        <w:t xml:space="preserve">　　　職種別にみると、事務職員は</w:t>
      </w:r>
      <w:r w:rsidR="00EC62CD">
        <w:rPr>
          <w:rFonts w:hint="eastAsia"/>
        </w:rPr>
        <w:t>326,859</w:t>
      </w:r>
      <w:r w:rsidRPr="003D724C">
        <w:rPr>
          <w:rFonts w:hint="eastAsia"/>
        </w:rPr>
        <w:t>円で、前年度（</w:t>
      </w:r>
      <w:r w:rsidR="00263765">
        <w:rPr>
          <w:rFonts w:hint="eastAsia"/>
        </w:rPr>
        <w:t>536,753</w:t>
      </w:r>
      <w:r w:rsidRPr="003D724C">
        <w:rPr>
          <w:rFonts w:hint="eastAsia"/>
        </w:rPr>
        <w:t>円）より</w:t>
      </w:r>
      <w:r w:rsidR="00EC62CD">
        <w:rPr>
          <w:rFonts w:hint="eastAsia"/>
        </w:rPr>
        <w:t>209,894</w:t>
      </w:r>
      <w:r w:rsidRPr="003D724C">
        <w:rPr>
          <w:rFonts w:hint="eastAsia"/>
        </w:rPr>
        <w:t>円（</w:t>
      </w:r>
      <w:r w:rsidR="00EC62CD">
        <w:rPr>
          <w:rFonts w:hint="eastAsia"/>
        </w:rPr>
        <w:t>39</w:t>
      </w:r>
      <w:r w:rsidR="00580F3A">
        <w:rPr>
          <w:rFonts w:hint="eastAsia"/>
        </w:rPr>
        <w:t>.</w:t>
      </w:r>
      <w:r w:rsidR="00EC62CD">
        <w:rPr>
          <w:rFonts w:hint="eastAsia"/>
        </w:rPr>
        <w:t>4</w:t>
      </w:r>
      <w:r w:rsidRPr="003D724C">
        <w:rPr>
          <w:rFonts w:hint="eastAsia"/>
        </w:rPr>
        <w:t>％）の</w:t>
      </w:r>
      <w:r w:rsidR="00580F3A">
        <w:rPr>
          <w:rFonts w:hint="eastAsia"/>
        </w:rPr>
        <w:t>減</w:t>
      </w:r>
      <w:r w:rsidRPr="003D724C">
        <w:rPr>
          <w:rFonts w:hint="eastAsia"/>
        </w:rPr>
        <w:t>、医師は</w:t>
      </w:r>
      <w:r w:rsidR="00580F3A">
        <w:rPr>
          <w:rFonts w:hint="eastAsia"/>
        </w:rPr>
        <w:t>1,</w:t>
      </w:r>
      <w:r w:rsidR="00EC62CD">
        <w:rPr>
          <w:rFonts w:hint="eastAsia"/>
        </w:rPr>
        <w:t>024,452</w:t>
      </w:r>
      <w:r w:rsidRPr="003D724C">
        <w:rPr>
          <w:rFonts w:hint="eastAsia"/>
        </w:rPr>
        <w:t>円で前年度（</w:t>
      </w:r>
      <w:r w:rsidR="00580F3A">
        <w:rPr>
          <w:rFonts w:hint="eastAsia"/>
        </w:rPr>
        <w:t>1,</w:t>
      </w:r>
      <w:r w:rsidR="00634FD7">
        <w:rPr>
          <w:rFonts w:hint="eastAsia"/>
        </w:rPr>
        <w:t>6</w:t>
      </w:r>
      <w:r w:rsidR="00263765">
        <w:rPr>
          <w:rFonts w:hint="eastAsia"/>
        </w:rPr>
        <w:t>32</w:t>
      </w:r>
      <w:r w:rsidR="00580F3A">
        <w:rPr>
          <w:rFonts w:hint="eastAsia"/>
        </w:rPr>
        <w:t>,</w:t>
      </w:r>
      <w:r w:rsidR="00263765">
        <w:rPr>
          <w:rFonts w:hint="eastAsia"/>
        </w:rPr>
        <w:t>434</w:t>
      </w:r>
      <w:r w:rsidRPr="003D724C">
        <w:rPr>
          <w:rFonts w:hint="eastAsia"/>
        </w:rPr>
        <w:t>円）より</w:t>
      </w:r>
      <w:r w:rsidR="00EC62CD">
        <w:rPr>
          <w:rFonts w:hint="eastAsia"/>
        </w:rPr>
        <w:t>607</w:t>
      </w:r>
      <w:r w:rsidR="00580F3A">
        <w:rPr>
          <w:rFonts w:hint="eastAsia"/>
        </w:rPr>
        <w:t>,</w:t>
      </w:r>
      <w:r w:rsidR="0035392E">
        <w:rPr>
          <w:rFonts w:hint="eastAsia"/>
        </w:rPr>
        <w:t>9</w:t>
      </w:r>
      <w:r w:rsidR="00EC62CD">
        <w:rPr>
          <w:rFonts w:hint="eastAsia"/>
        </w:rPr>
        <w:t>82</w:t>
      </w:r>
      <w:r w:rsidRPr="003D724C">
        <w:rPr>
          <w:rFonts w:hint="eastAsia"/>
        </w:rPr>
        <w:t>円（</w:t>
      </w:r>
      <w:r w:rsidR="00EC62CD">
        <w:rPr>
          <w:rFonts w:hint="eastAsia"/>
        </w:rPr>
        <w:t>37</w:t>
      </w:r>
      <w:r w:rsidR="00580F3A">
        <w:rPr>
          <w:rFonts w:hint="eastAsia"/>
        </w:rPr>
        <w:t>.</w:t>
      </w:r>
      <w:r w:rsidR="00EC62CD">
        <w:rPr>
          <w:rFonts w:hint="eastAsia"/>
        </w:rPr>
        <w:t>2</w:t>
      </w:r>
      <w:r w:rsidRPr="003D724C">
        <w:rPr>
          <w:rFonts w:hint="eastAsia"/>
        </w:rPr>
        <w:t>％）の</w:t>
      </w:r>
      <w:r w:rsidR="00EC62CD">
        <w:rPr>
          <w:rFonts w:hint="eastAsia"/>
        </w:rPr>
        <w:t>減</w:t>
      </w:r>
      <w:r w:rsidRPr="003D724C">
        <w:rPr>
          <w:rFonts w:hint="eastAsia"/>
        </w:rPr>
        <w:t>、看護師は</w:t>
      </w:r>
      <w:r w:rsidR="00580F3A">
        <w:rPr>
          <w:rFonts w:hint="eastAsia"/>
        </w:rPr>
        <w:t>4</w:t>
      </w:r>
      <w:r w:rsidR="00EC62CD">
        <w:rPr>
          <w:rFonts w:hint="eastAsia"/>
        </w:rPr>
        <w:t>58</w:t>
      </w:r>
      <w:r w:rsidR="00580F3A">
        <w:rPr>
          <w:rFonts w:hint="eastAsia"/>
        </w:rPr>
        <w:t>,</w:t>
      </w:r>
      <w:r w:rsidR="00EC62CD">
        <w:rPr>
          <w:rFonts w:hint="eastAsia"/>
        </w:rPr>
        <w:t>154</w:t>
      </w:r>
      <w:r w:rsidRPr="003D724C">
        <w:rPr>
          <w:rFonts w:hint="eastAsia"/>
        </w:rPr>
        <w:t>円で前年度（</w:t>
      </w:r>
      <w:r w:rsidR="00580F3A">
        <w:rPr>
          <w:rFonts w:hint="eastAsia"/>
        </w:rPr>
        <w:t>48</w:t>
      </w:r>
      <w:r w:rsidR="00263765">
        <w:rPr>
          <w:rFonts w:hint="eastAsia"/>
        </w:rPr>
        <w:t>6</w:t>
      </w:r>
      <w:r w:rsidR="00580F3A">
        <w:rPr>
          <w:rFonts w:hint="eastAsia"/>
        </w:rPr>
        <w:t>,</w:t>
      </w:r>
      <w:r w:rsidR="00263765">
        <w:rPr>
          <w:rFonts w:hint="eastAsia"/>
        </w:rPr>
        <w:t>59</w:t>
      </w:r>
      <w:r w:rsidR="00634FD7">
        <w:rPr>
          <w:rFonts w:hint="eastAsia"/>
        </w:rPr>
        <w:t>8</w:t>
      </w:r>
      <w:r w:rsidRPr="003D724C">
        <w:rPr>
          <w:rFonts w:hint="eastAsia"/>
        </w:rPr>
        <w:t>円）より</w:t>
      </w:r>
      <w:r w:rsidR="00EC62CD">
        <w:rPr>
          <w:rFonts w:hint="eastAsia"/>
        </w:rPr>
        <w:t>28,444</w:t>
      </w:r>
      <w:r w:rsidRPr="003D724C">
        <w:rPr>
          <w:rFonts w:hint="eastAsia"/>
        </w:rPr>
        <w:t>円（</w:t>
      </w:r>
      <w:r w:rsidR="00EC62CD">
        <w:rPr>
          <w:rFonts w:hint="eastAsia"/>
        </w:rPr>
        <w:t>5</w:t>
      </w:r>
      <w:r w:rsidR="00580F3A">
        <w:rPr>
          <w:rFonts w:hint="eastAsia"/>
        </w:rPr>
        <w:t>.</w:t>
      </w:r>
      <w:r w:rsidR="00EC62CD">
        <w:rPr>
          <w:rFonts w:hint="eastAsia"/>
        </w:rPr>
        <w:t>8</w:t>
      </w:r>
      <w:r w:rsidR="00E109AB" w:rsidRPr="003D724C">
        <w:rPr>
          <w:rFonts w:hint="eastAsia"/>
        </w:rPr>
        <w:t>％）の</w:t>
      </w:r>
      <w:r w:rsidR="00EC62CD">
        <w:rPr>
          <w:rFonts w:hint="eastAsia"/>
        </w:rPr>
        <w:t>減</w:t>
      </w:r>
      <w:r w:rsidRPr="003D724C">
        <w:rPr>
          <w:rFonts w:hint="eastAsia"/>
        </w:rPr>
        <w:t>、准看護師は</w:t>
      </w:r>
      <w:r w:rsidR="00EC62CD">
        <w:rPr>
          <w:rFonts w:hint="eastAsia"/>
        </w:rPr>
        <w:t>305,111</w:t>
      </w:r>
      <w:r w:rsidRPr="003D724C">
        <w:rPr>
          <w:rFonts w:hint="eastAsia"/>
        </w:rPr>
        <w:t>円で前年度（</w:t>
      </w:r>
      <w:r w:rsidR="00580F3A">
        <w:rPr>
          <w:rFonts w:hint="eastAsia"/>
        </w:rPr>
        <w:t>5</w:t>
      </w:r>
      <w:r w:rsidR="00263765">
        <w:rPr>
          <w:rFonts w:hint="eastAsia"/>
        </w:rPr>
        <w:t>2</w:t>
      </w:r>
      <w:r w:rsidR="0035392E">
        <w:rPr>
          <w:rFonts w:hint="eastAsia"/>
        </w:rPr>
        <w:t>9</w:t>
      </w:r>
      <w:r w:rsidR="00580F3A">
        <w:rPr>
          <w:rFonts w:hint="eastAsia"/>
        </w:rPr>
        <w:t>,</w:t>
      </w:r>
      <w:r w:rsidR="0035392E">
        <w:rPr>
          <w:rFonts w:hint="eastAsia"/>
        </w:rPr>
        <w:t>2</w:t>
      </w:r>
      <w:r w:rsidR="00263765">
        <w:rPr>
          <w:rFonts w:hint="eastAsia"/>
        </w:rPr>
        <w:t>01</w:t>
      </w:r>
      <w:r w:rsidRPr="003D724C">
        <w:rPr>
          <w:rFonts w:hint="eastAsia"/>
        </w:rPr>
        <w:t>円）より</w:t>
      </w:r>
      <w:r w:rsidR="00EC62CD">
        <w:rPr>
          <w:rFonts w:hint="eastAsia"/>
        </w:rPr>
        <w:t>224,090</w:t>
      </w:r>
      <w:r w:rsidRPr="003D724C">
        <w:rPr>
          <w:rFonts w:hint="eastAsia"/>
        </w:rPr>
        <w:t>円（</w:t>
      </w:r>
      <w:r w:rsidR="00EC62CD">
        <w:rPr>
          <w:rFonts w:hint="eastAsia"/>
        </w:rPr>
        <w:t>42</w:t>
      </w:r>
      <w:r w:rsidR="005319A6">
        <w:rPr>
          <w:rFonts w:hint="eastAsia"/>
        </w:rPr>
        <w:t>.</w:t>
      </w:r>
      <w:r w:rsidR="00EC62CD">
        <w:rPr>
          <w:rFonts w:hint="eastAsia"/>
        </w:rPr>
        <w:t>3</w:t>
      </w:r>
      <w:r w:rsidR="00E109AB" w:rsidRPr="003D724C">
        <w:rPr>
          <w:rFonts w:hint="eastAsia"/>
        </w:rPr>
        <w:t>％）の</w:t>
      </w:r>
      <w:r w:rsidR="0035392E">
        <w:rPr>
          <w:rFonts w:hint="eastAsia"/>
        </w:rPr>
        <w:t>減</w:t>
      </w:r>
      <w:r w:rsidR="00D317FA" w:rsidRPr="003D724C">
        <w:rPr>
          <w:rFonts w:hint="eastAsia"/>
        </w:rPr>
        <w:t>、</w:t>
      </w:r>
      <w:r w:rsidRPr="003D724C">
        <w:rPr>
          <w:rFonts w:hint="eastAsia"/>
        </w:rPr>
        <w:t>医療技術員は</w:t>
      </w:r>
      <w:r w:rsidR="00580F3A">
        <w:rPr>
          <w:rFonts w:hint="eastAsia"/>
        </w:rPr>
        <w:t>4</w:t>
      </w:r>
      <w:r w:rsidR="00EC62CD">
        <w:rPr>
          <w:rFonts w:hint="eastAsia"/>
        </w:rPr>
        <w:t>30</w:t>
      </w:r>
      <w:r w:rsidR="00580F3A">
        <w:rPr>
          <w:rFonts w:hint="eastAsia"/>
        </w:rPr>
        <w:t>,</w:t>
      </w:r>
      <w:r w:rsidR="00EC62CD">
        <w:rPr>
          <w:rFonts w:hint="eastAsia"/>
        </w:rPr>
        <w:t>692</w:t>
      </w:r>
      <w:r w:rsidRPr="003D724C">
        <w:rPr>
          <w:rFonts w:hint="eastAsia"/>
        </w:rPr>
        <w:t>円で前年度（</w:t>
      </w:r>
      <w:r w:rsidR="00580F3A">
        <w:rPr>
          <w:rFonts w:hint="eastAsia"/>
        </w:rPr>
        <w:t>4</w:t>
      </w:r>
      <w:r w:rsidR="0035392E">
        <w:rPr>
          <w:rFonts w:hint="eastAsia"/>
        </w:rPr>
        <w:t>79</w:t>
      </w:r>
      <w:r w:rsidR="00580F3A">
        <w:rPr>
          <w:rFonts w:hint="eastAsia"/>
        </w:rPr>
        <w:t>,</w:t>
      </w:r>
      <w:r w:rsidR="00263765">
        <w:rPr>
          <w:rFonts w:hint="eastAsia"/>
        </w:rPr>
        <w:t>929</w:t>
      </w:r>
      <w:r w:rsidRPr="003D724C">
        <w:rPr>
          <w:rFonts w:hint="eastAsia"/>
        </w:rPr>
        <w:t>円）より</w:t>
      </w:r>
      <w:r w:rsidR="00EC62CD">
        <w:rPr>
          <w:rFonts w:hint="eastAsia"/>
        </w:rPr>
        <w:t>49,237</w:t>
      </w:r>
      <w:r w:rsidRPr="003D724C">
        <w:rPr>
          <w:rFonts w:hint="eastAsia"/>
        </w:rPr>
        <w:t>円（</w:t>
      </w:r>
      <w:r w:rsidR="00EC62CD">
        <w:rPr>
          <w:rFonts w:hint="eastAsia"/>
        </w:rPr>
        <w:t>10</w:t>
      </w:r>
      <w:r w:rsidR="005319A6">
        <w:rPr>
          <w:rFonts w:hint="eastAsia"/>
        </w:rPr>
        <w:t>.</w:t>
      </w:r>
      <w:r w:rsidR="00EC62CD">
        <w:rPr>
          <w:rFonts w:hint="eastAsia"/>
        </w:rPr>
        <w:t>3</w:t>
      </w:r>
      <w:r w:rsidRPr="003D724C">
        <w:rPr>
          <w:rFonts w:hint="eastAsia"/>
        </w:rPr>
        <w:t>％）</w:t>
      </w:r>
      <w:r w:rsidR="00E109AB" w:rsidRPr="003D724C">
        <w:rPr>
          <w:rFonts w:hint="eastAsia"/>
        </w:rPr>
        <w:t>の</w:t>
      </w:r>
      <w:r w:rsidR="00EC62CD">
        <w:rPr>
          <w:rFonts w:hint="eastAsia"/>
        </w:rPr>
        <w:t>減</w:t>
      </w:r>
      <w:r w:rsidRPr="003D724C">
        <w:rPr>
          <w:rFonts w:hint="eastAsia"/>
        </w:rPr>
        <w:t>となっている。</w:t>
      </w:r>
      <w:r w:rsidR="00D83743" w:rsidRPr="003D724C">
        <w:rPr>
          <w:rFonts w:hint="eastAsia"/>
        </w:rPr>
        <w:t>（第</w:t>
      </w:r>
      <w:r w:rsidR="00263765">
        <w:rPr>
          <w:rFonts w:hint="eastAsia"/>
        </w:rPr>
        <w:t>６</w:t>
      </w:r>
      <w:r w:rsidR="00D83743" w:rsidRPr="003D724C">
        <w:rPr>
          <w:rFonts w:hint="eastAsia"/>
        </w:rPr>
        <w:t>表）</w:t>
      </w:r>
    </w:p>
    <w:p w:rsidR="00136FFC" w:rsidRPr="003D724C" w:rsidRDefault="00136FFC"/>
    <w:p w:rsidR="00136FFC" w:rsidRDefault="00136FFC">
      <w:pPr>
        <w:rPr>
          <w:rFonts w:ascii="ＭＳ ゴシック" w:eastAsia="ＭＳ ゴシック" w:hAnsi="ＭＳ ゴシック"/>
        </w:rPr>
      </w:pPr>
      <w:r w:rsidRPr="003D724C">
        <w:rPr>
          <w:rFonts w:ascii="ＭＳ ゴシック" w:eastAsia="ＭＳ ゴシック" w:hAnsi="ＭＳ ゴシック" w:hint="eastAsia"/>
        </w:rPr>
        <w:t xml:space="preserve">　第</w:t>
      </w:r>
      <w:r w:rsidR="00263765">
        <w:rPr>
          <w:rFonts w:ascii="ＭＳ ゴシック" w:eastAsia="ＭＳ ゴシック" w:hAnsi="ＭＳ ゴシック" w:hint="eastAsia"/>
        </w:rPr>
        <w:t>６</w:t>
      </w:r>
      <w:r w:rsidRPr="003D724C">
        <w:rPr>
          <w:rFonts w:ascii="ＭＳ ゴシック" w:eastAsia="ＭＳ ゴシック" w:hAnsi="ＭＳ ゴシック" w:hint="eastAsia"/>
        </w:rPr>
        <w:t>表　職種別給与（平均月額表）の推移</w:t>
      </w:r>
    </w:p>
    <w:p w:rsidR="00C179AB" w:rsidRPr="00C179AB" w:rsidRDefault="00545D85" w:rsidP="00230DC9">
      <w:pPr>
        <w:ind w:leftChars="336" w:left="706" w:firstLineChars="3207" w:firstLine="6414"/>
        <w:jc w:val="left"/>
        <w:rPr>
          <w:rFonts w:asciiTheme="minorEastAsia" w:eastAsiaTheme="minorEastAsia" w:hAnsiTheme="minorEastAsia"/>
        </w:rPr>
      </w:pPr>
      <w:r>
        <w:rPr>
          <w:noProof/>
          <w:sz w:val="20"/>
        </w:rPr>
        <w:object w:dxaOrig="1440" w:dyaOrig="1440">
          <v:shape id="_x0000_s1064" type="#_x0000_t75" style="position:absolute;left:0;text-align:left;margin-left:46.5pt;margin-top:20.05pt;width:387.25pt;height:135.7pt;z-index:251659264">
            <v:imagedata r:id="rId16" o:title=""/>
            <w10:wrap type="topAndBottom"/>
          </v:shape>
          <o:OLEObject Type="Embed" ProgID="Excel.Sheet.8" ShapeID="_x0000_s1064" DrawAspect="Content" ObjectID="_1741759324" r:id="rId17"/>
        </w:object>
      </w:r>
      <w:r w:rsidR="00C179AB">
        <w:rPr>
          <w:rFonts w:asciiTheme="minorEastAsia" w:eastAsiaTheme="minorEastAsia" w:hAnsiTheme="minorEastAsia" w:hint="eastAsia"/>
        </w:rPr>
        <w:t>（単位：円、％）</w:t>
      </w:r>
    </w:p>
    <w:p w:rsidR="00230DC9" w:rsidRDefault="00230DC9"/>
    <w:p w:rsidR="00136FFC" w:rsidRPr="003D724C" w:rsidRDefault="00136FFC">
      <w:r w:rsidRPr="003D724C">
        <w:rPr>
          <w:rFonts w:hint="eastAsia"/>
        </w:rPr>
        <w:t xml:space="preserve">　オ　他会計繰入金</w:t>
      </w:r>
    </w:p>
    <w:p w:rsidR="00136FFC" w:rsidRPr="003D724C" w:rsidRDefault="00136FFC" w:rsidP="00B72898">
      <w:pPr>
        <w:ind w:left="428" w:hangingChars="204" w:hanging="428"/>
      </w:pPr>
      <w:r w:rsidRPr="003D724C">
        <w:rPr>
          <w:rFonts w:hint="eastAsia"/>
        </w:rPr>
        <w:t xml:space="preserve">　　　</w:t>
      </w:r>
      <w:r w:rsidR="00DC7062">
        <w:rPr>
          <w:rFonts w:hint="eastAsia"/>
        </w:rPr>
        <w:t>令和</w:t>
      </w:r>
      <w:r w:rsidR="00EC62CD">
        <w:rPr>
          <w:rFonts w:hint="eastAsia"/>
        </w:rPr>
        <w:t>２</w:t>
      </w:r>
      <w:r w:rsidRPr="003D724C">
        <w:rPr>
          <w:rFonts w:hint="eastAsia"/>
        </w:rPr>
        <w:t>年度の他会計繰入金は、収益的収入に</w:t>
      </w:r>
      <w:r w:rsidR="002903E6">
        <w:rPr>
          <w:rFonts w:hint="eastAsia"/>
        </w:rPr>
        <w:t>3</w:t>
      </w:r>
      <w:r w:rsidR="00381CE0">
        <w:rPr>
          <w:rFonts w:hint="eastAsia"/>
        </w:rPr>
        <w:t>3</w:t>
      </w:r>
      <w:r w:rsidRPr="003D724C">
        <w:rPr>
          <w:rFonts w:hint="eastAsia"/>
        </w:rPr>
        <w:t>億</w:t>
      </w:r>
      <w:r w:rsidR="00381CE0">
        <w:rPr>
          <w:rFonts w:hint="eastAsia"/>
        </w:rPr>
        <w:t>5</w:t>
      </w:r>
      <w:r w:rsidR="004317A4">
        <w:rPr>
          <w:rFonts w:hint="eastAsia"/>
        </w:rPr>
        <w:t>00</w:t>
      </w:r>
      <w:r w:rsidR="00C457A2">
        <w:rPr>
          <w:rFonts w:hint="eastAsia"/>
        </w:rPr>
        <w:t>万</w:t>
      </w:r>
      <w:r w:rsidRPr="003D724C">
        <w:rPr>
          <w:rFonts w:hint="eastAsia"/>
        </w:rPr>
        <w:t>円（収益的収入に対する割合</w:t>
      </w:r>
      <w:r w:rsidR="002903E6">
        <w:rPr>
          <w:rFonts w:hint="eastAsia"/>
        </w:rPr>
        <w:t>22</w:t>
      </w:r>
      <w:r w:rsidR="004317A4">
        <w:rPr>
          <w:rFonts w:hint="eastAsia"/>
        </w:rPr>
        <w:t>.</w:t>
      </w:r>
      <w:r w:rsidR="0076531E">
        <w:rPr>
          <w:rFonts w:hint="eastAsia"/>
        </w:rPr>
        <w:t>4</w:t>
      </w:r>
      <w:r w:rsidRPr="003D724C">
        <w:rPr>
          <w:rFonts w:hint="eastAsia"/>
        </w:rPr>
        <w:t>％）、資本的収入に</w:t>
      </w:r>
      <w:r w:rsidR="00203CFE">
        <w:rPr>
          <w:rFonts w:hint="eastAsia"/>
        </w:rPr>
        <w:t>1</w:t>
      </w:r>
      <w:r w:rsidR="00381CE0">
        <w:rPr>
          <w:rFonts w:hint="eastAsia"/>
        </w:rPr>
        <w:t>0</w:t>
      </w:r>
      <w:r w:rsidRPr="003D724C">
        <w:rPr>
          <w:rFonts w:hint="eastAsia"/>
        </w:rPr>
        <w:t>億</w:t>
      </w:r>
      <w:r w:rsidR="00381CE0">
        <w:rPr>
          <w:rFonts w:hint="eastAsia"/>
        </w:rPr>
        <w:t>1</w:t>
      </w:r>
      <w:r w:rsidR="00203CFE">
        <w:rPr>
          <w:rFonts w:hint="eastAsia"/>
        </w:rPr>
        <w:t>,</w:t>
      </w:r>
      <w:r w:rsidR="00381CE0">
        <w:rPr>
          <w:rFonts w:hint="eastAsia"/>
        </w:rPr>
        <w:t>3</w:t>
      </w:r>
      <w:r w:rsidR="00203CFE">
        <w:rPr>
          <w:rFonts w:hint="eastAsia"/>
        </w:rPr>
        <w:t>00</w:t>
      </w:r>
      <w:r w:rsidRPr="003D724C">
        <w:rPr>
          <w:rFonts w:hint="eastAsia"/>
        </w:rPr>
        <w:t>万円（資本的収入に対する割合</w:t>
      </w:r>
      <w:r w:rsidR="0076531E">
        <w:rPr>
          <w:rFonts w:hint="eastAsia"/>
        </w:rPr>
        <w:t>56</w:t>
      </w:r>
      <w:r w:rsidR="002903E6">
        <w:rPr>
          <w:rFonts w:hint="eastAsia"/>
        </w:rPr>
        <w:t>.</w:t>
      </w:r>
      <w:r w:rsidR="0076531E">
        <w:rPr>
          <w:rFonts w:hint="eastAsia"/>
        </w:rPr>
        <w:t>3</w:t>
      </w:r>
      <w:r w:rsidRPr="003D724C">
        <w:rPr>
          <w:rFonts w:hint="eastAsia"/>
        </w:rPr>
        <w:t>％）で、合計</w:t>
      </w:r>
      <w:r w:rsidR="002903E6">
        <w:rPr>
          <w:rFonts w:hint="eastAsia"/>
        </w:rPr>
        <w:t>4</w:t>
      </w:r>
      <w:r w:rsidR="00381CE0">
        <w:rPr>
          <w:rFonts w:hint="eastAsia"/>
        </w:rPr>
        <w:t>3</w:t>
      </w:r>
      <w:r w:rsidRPr="003D724C">
        <w:rPr>
          <w:rFonts w:hint="eastAsia"/>
        </w:rPr>
        <w:t>億</w:t>
      </w:r>
      <w:r w:rsidR="00381CE0">
        <w:rPr>
          <w:rFonts w:hint="eastAsia"/>
        </w:rPr>
        <w:t>1</w:t>
      </w:r>
      <w:r w:rsidR="004317A4">
        <w:rPr>
          <w:rFonts w:hint="eastAsia"/>
        </w:rPr>
        <w:t>,</w:t>
      </w:r>
      <w:r w:rsidR="00381CE0">
        <w:rPr>
          <w:rFonts w:hint="eastAsia"/>
        </w:rPr>
        <w:t>8</w:t>
      </w:r>
      <w:r w:rsidR="004317A4">
        <w:rPr>
          <w:rFonts w:hint="eastAsia"/>
        </w:rPr>
        <w:t>00万円となり、前年度</w:t>
      </w:r>
      <w:r w:rsidR="002903E6">
        <w:rPr>
          <w:rFonts w:hint="eastAsia"/>
        </w:rPr>
        <w:t>の</w:t>
      </w:r>
      <w:r w:rsidR="00EC62CD">
        <w:rPr>
          <w:rFonts w:hint="eastAsia"/>
        </w:rPr>
        <w:t>46</w:t>
      </w:r>
      <w:r w:rsidR="002903E6">
        <w:rPr>
          <w:rFonts w:hint="eastAsia"/>
        </w:rPr>
        <w:t>億</w:t>
      </w:r>
      <w:r w:rsidR="00EC62CD">
        <w:rPr>
          <w:rFonts w:hint="eastAsia"/>
        </w:rPr>
        <w:t>8</w:t>
      </w:r>
      <w:r w:rsidR="002903E6">
        <w:rPr>
          <w:rFonts w:hint="eastAsia"/>
        </w:rPr>
        <w:t>,900万円に比べ、3億</w:t>
      </w:r>
      <w:r w:rsidR="00381CE0">
        <w:rPr>
          <w:rFonts w:hint="eastAsia"/>
        </w:rPr>
        <w:t>7</w:t>
      </w:r>
      <w:r w:rsidR="002903E6">
        <w:rPr>
          <w:rFonts w:hint="eastAsia"/>
        </w:rPr>
        <w:t>,</w:t>
      </w:r>
      <w:r w:rsidR="00381CE0">
        <w:rPr>
          <w:rFonts w:hint="eastAsia"/>
        </w:rPr>
        <w:t>1</w:t>
      </w:r>
      <w:r w:rsidR="002903E6">
        <w:rPr>
          <w:rFonts w:hint="eastAsia"/>
        </w:rPr>
        <w:t>00万円の</w:t>
      </w:r>
      <w:r w:rsidR="00381CE0">
        <w:rPr>
          <w:rFonts w:hint="eastAsia"/>
        </w:rPr>
        <w:t>減</w:t>
      </w:r>
      <w:r w:rsidR="004317A4">
        <w:rPr>
          <w:rFonts w:hint="eastAsia"/>
        </w:rPr>
        <w:t>となって</w:t>
      </w:r>
      <w:r w:rsidRPr="003D724C">
        <w:rPr>
          <w:rFonts w:hint="eastAsia"/>
        </w:rPr>
        <w:t>いる。</w:t>
      </w:r>
    </w:p>
    <w:p w:rsidR="00136FFC" w:rsidRPr="003D724C" w:rsidRDefault="00136FFC">
      <w:pPr>
        <w:ind w:left="428" w:hangingChars="204" w:hanging="428"/>
      </w:pPr>
      <w:r w:rsidRPr="003D724C">
        <w:rPr>
          <w:rFonts w:hint="eastAsia"/>
        </w:rPr>
        <w:t xml:space="preserve">　　　この内訳は、収益的収入への繰入金が</w:t>
      </w:r>
      <w:r w:rsidR="00381CE0">
        <w:rPr>
          <w:rFonts w:hint="eastAsia"/>
        </w:rPr>
        <w:t>2億7</w:t>
      </w:r>
      <w:r w:rsidR="004317A4">
        <w:rPr>
          <w:rFonts w:hint="eastAsia"/>
        </w:rPr>
        <w:t>,</w:t>
      </w:r>
      <w:r w:rsidR="00381CE0">
        <w:rPr>
          <w:rFonts w:hint="eastAsia"/>
        </w:rPr>
        <w:t>2</w:t>
      </w:r>
      <w:r w:rsidR="004317A4">
        <w:rPr>
          <w:rFonts w:hint="eastAsia"/>
        </w:rPr>
        <w:t>00万円</w:t>
      </w:r>
      <w:r w:rsidRPr="003D724C">
        <w:rPr>
          <w:rFonts w:hint="eastAsia"/>
        </w:rPr>
        <w:t>の</w:t>
      </w:r>
      <w:r w:rsidR="002903E6">
        <w:rPr>
          <w:rFonts w:hint="eastAsia"/>
        </w:rPr>
        <w:t>増加</w:t>
      </w:r>
      <w:r w:rsidRPr="003D724C">
        <w:rPr>
          <w:rFonts w:hint="eastAsia"/>
        </w:rPr>
        <w:t>、資本的収入への繰入金が</w:t>
      </w:r>
      <w:r w:rsidR="00381CE0">
        <w:rPr>
          <w:rFonts w:hint="eastAsia"/>
        </w:rPr>
        <w:t>6</w:t>
      </w:r>
      <w:r w:rsidR="002903E6">
        <w:rPr>
          <w:rFonts w:hint="eastAsia"/>
        </w:rPr>
        <w:t>億</w:t>
      </w:r>
      <w:r w:rsidR="00381CE0">
        <w:rPr>
          <w:rFonts w:hint="eastAsia"/>
        </w:rPr>
        <w:t>4</w:t>
      </w:r>
      <w:r w:rsidR="007A1CEB">
        <w:rPr>
          <w:rFonts w:hint="eastAsia"/>
        </w:rPr>
        <w:t>,</w:t>
      </w:r>
      <w:r w:rsidR="00381CE0">
        <w:rPr>
          <w:rFonts w:hint="eastAsia"/>
        </w:rPr>
        <w:t>3</w:t>
      </w:r>
      <w:r w:rsidR="007A1CEB">
        <w:rPr>
          <w:rFonts w:hint="eastAsia"/>
        </w:rPr>
        <w:t>00</w:t>
      </w:r>
      <w:r w:rsidR="000833A0" w:rsidRPr="003D724C">
        <w:rPr>
          <w:rFonts w:hint="eastAsia"/>
        </w:rPr>
        <w:t>万円の</w:t>
      </w:r>
      <w:r w:rsidR="00381CE0">
        <w:rPr>
          <w:rFonts w:hint="eastAsia"/>
        </w:rPr>
        <w:t>減少</w:t>
      </w:r>
      <w:r w:rsidRPr="003D724C">
        <w:rPr>
          <w:rFonts w:hint="eastAsia"/>
        </w:rPr>
        <w:t>となっている。（第</w:t>
      </w:r>
      <w:r w:rsidR="006B0F1F" w:rsidRPr="003D724C">
        <w:rPr>
          <w:rFonts w:hint="eastAsia"/>
        </w:rPr>
        <w:t>1</w:t>
      </w:r>
      <w:r w:rsidRPr="003D724C">
        <w:rPr>
          <w:rFonts w:hint="eastAsia"/>
        </w:rPr>
        <w:t>図）</w:t>
      </w:r>
    </w:p>
    <w:p w:rsidR="00136FFC" w:rsidRPr="003D724C" w:rsidRDefault="00136FFC"/>
    <w:p w:rsidR="00136FFC" w:rsidRPr="003D724C" w:rsidRDefault="00136FFC"/>
    <w:p w:rsidR="00C45205" w:rsidRPr="00C45205" w:rsidRDefault="00136FFC" w:rsidP="00C45205">
      <w:pPr>
        <w:jc w:val="center"/>
        <w:rPr>
          <w:rFonts w:ascii="ＭＳ ゴシック" w:eastAsia="ＭＳ ゴシック"/>
          <w:u w:val="single"/>
        </w:rPr>
      </w:pPr>
      <w:r w:rsidRPr="00DC7062">
        <w:rPr>
          <w:rFonts w:ascii="ＭＳ ゴシック" w:eastAsia="ＭＳ ゴシック" w:hint="eastAsia"/>
          <w:u w:val="single"/>
        </w:rPr>
        <w:t>第</w:t>
      </w:r>
      <w:r w:rsidR="006B0F1F" w:rsidRPr="00DC7062">
        <w:rPr>
          <w:rFonts w:ascii="ＭＳ ゴシック" w:eastAsia="ＭＳ ゴシック" w:hint="eastAsia"/>
          <w:u w:val="single"/>
        </w:rPr>
        <w:t>1</w:t>
      </w:r>
      <w:r w:rsidRPr="00DC7062">
        <w:rPr>
          <w:rFonts w:ascii="ＭＳ ゴシック" w:eastAsia="ＭＳ ゴシック" w:hint="eastAsia"/>
          <w:u w:val="single"/>
        </w:rPr>
        <w:t>図　他会計からの繰入金の状況</w:t>
      </w:r>
    </w:p>
    <w:p w:rsidR="00136FFC" w:rsidRPr="003D724C" w:rsidRDefault="00136FFC">
      <w:r w:rsidRPr="003D724C">
        <w:rPr>
          <w:rFonts w:hint="eastAsia"/>
        </w:rPr>
        <w:t xml:space="preserve">　</w:t>
      </w:r>
      <w:r w:rsidR="00BE22BF">
        <w:rPr>
          <w:noProof/>
          <w:color w:val="FF6600"/>
        </w:rPr>
        <w:drawing>
          <wp:inline distT="0" distB="0" distL="0" distR="0" wp14:anchorId="4CC443FA" wp14:editId="2070AFAE">
            <wp:extent cx="5476875" cy="4638675"/>
            <wp:effectExtent l="0" t="0" r="0" b="0"/>
            <wp:docPr id="2" name="オブジェクト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3D724C">
        <w:rPr>
          <w:rFonts w:hint="eastAsia"/>
        </w:rPr>
        <w:t xml:space="preserve">　</w:t>
      </w:r>
    </w:p>
    <w:p w:rsidR="00136FFC" w:rsidRPr="003D724C" w:rsidRDefault="00136FFC"/>
    <w:p w:rsidR="00136FFC" w:rsidRPr="003D724C" w:rsidRDefault="00136FFC">
      <w:r w:rsidRPr="003D724C">
        <w:br w:type="page"/>
      </w:r>
      <w:r w:rsidRPr="003D724C">
        <w:rPr>
          <w:rFonts w:ascii="ＭＳ ゴシック" w:eastAsia="ＭＳ ゴシック" w:hint="eastAsia"/>
        </w:rPr>
        <w:t>〔　診療報酬点数の変遷　〕</w:t>
      </w:r>
    </w:p>
    <w:tbl>
      <w:tblPr>
        <w:tblW w:w="10111" w:type="dxa"/>
        <w:tblInd w:w="-424" w:type="dxa"/>
        <w:tblLayout w:type="fixed"/>
        <w:tblCellMar>
          <w:left w:w="12" w:type="dxa"/>
          <w:right w:w="12" w:type="dxa"/>
        </w:tblCellMar>
        <w:tblLook w:val="0000" w:firstRow="0" w:lastRow="0" w:firstColumn="0" w:lastColumn="0" w:noHBand="0" w:noVBand="0"/>
      </w:tblPr>
      <w:tblGrid>
        <w:gridCol w:w="1293"/>
        <w:gridCol w:w="8818"/>
      </w:tblGrid>
      <w:tr w:rsidR="00136FFC" w:rsidRPr="003D724C">
        <w:trPr>
          <w:cantSplit/>
          <w:trHeight w:hRule="exact" w:val="424"/>
        </w:trPr>
        <w:tc>
          <w:tcPr>
            <w:tcW w:w="1293" w:type="dxa"/>
            <w:tcBorders>
              <w:top w:val="single" w:sz="12" w:space="0" w:color="auto"/>
              <w:left w:val="single" w:sz="12" w:space="0" w:color="auto"/>
              <w:bottom w:val="single" w:sz="4" w:space="0" w:color="auto"/>
              <w:right w:val="single" w:sz="4" w:space="0" w:color="auto"/>
            </w:tcBorders>
            <w:vAlign w:val="center"/>
          </w:tcPr>
          <w:p w:rsidR="00136FFC" w:rsidRPr="003D724C" w:rsidRDefault="00136FFC">
            <w:pPr>
              <w:jc w:val="center"/>
            </w:pPr>
            <w:r w:rsidRPr="003D724C">
              <w:rPr>
                <w:rFonts w:hint="eastAsia"/>
                <w:spacing w:val="-20"/>
                <w:sz w:val="20"/>
              </w:rPr>
              <w:t>年月日</w:t>
            </w:r>
          </w:p>
        </w:tc>
        <w:tc>
          <w:tcPr>
            <w:tcW w:w="8818" w:type="dxa"/>
            <w:tcBorders>
              <w:top w:val="single" w:sz="12" w:space="0" w:color="auto"/>
              <w:left w:val="nil"/>
              <w:bottom w:val="single" w:sz="4" w:space="0" w:color="auto"/>
              <w:right w:val="single" w:sz="12" w:space="0" w:color="auto"/>
            </w:tcBorders>
            <w:vAlign w:val="center"/>
          </w:tcPr>
          <w:p w:rsidR="00136FFC" w:rsidRPr="003D724C" w:rsidRDefault="00136FFC">
            <w:pPr>
              <w:jc w:val="center"/>
            </w:pPr>
            <w:r w:rsidRPr="003D724C">
              <w:rPr>
                <w:rFonts w:hint="eastAsia"/>
                <w:spacing w:val="-20"/>
                <w:sz w:val="20"/>
              </w:rPr>
              <w:t>内</w:t>
            </w:r>
            <w:r w:rsidRPr="003D724C">
              <w:rPr>
                <w:rFonts w:hint="eastAsia"/>
              </w:rPr>
              <w:t xml:space="preserve">　　　　　　　　　　　</w:t>
            </w:r>
            <w:r w:rsidRPr="003D724C">
              <w:rPr>
                <w:rFonts w:hint="eastAsia"/>
                <w:spacing w:val="-20"/>
                <w:sz w:val="20"/>
              </w:rPr>
              <w:t>容</w:t>
            </w:r>
          </w:p>
        </w:tc>
      </w:tr>
      <w:tr w:rsidR="00136FFC" w:rsidRPr="003D724C">
        <w:trPr>
          <w:cantSplit/>
          <w:trHeight w:hRule="exact" w:val="12002"/>
        </w:trPr>
        <w:tc>
          <w:tcPr>
            <w:tcW w:w="1293" w:type="dxa"/>
            <w:tcBorders>
              <w:top w:val="nil"/>
              <w:left w:val="single" w:sz="12" w:space="0" w:color="auto"/>
              <w:bottom w:val="single" w:sz="12" w:space="0" w:color="auto"/>
              <w:right w:val="single" w:sz="4" w:space="0" w:color="auto"/>
            </w:tcBorders>
          </w:tcPr>
          <w:p w:rsidR="00136FFC" w:rsidRPr="003D724C" w:rsidRDefault="00136FFC">
            <w:r w:rsidRPr="003D724C">
              <w:rPr>
                <w:spacing w:val="-12"/>
              </w:rPr>
              <w:t xml:space="preserve"> </w:t>
            </w:r>
            <w:r w:rsidRPr="003D724C">
              <w:t>S</w:t>
            </w:r>
            <w:r w:rsidRPr="003D724C">
              <w:rPr>
                <w:spacing w:val="-12"/>
              </w:rPr>
              <w:t xml:space="preserve"> </w:t>
            </w:r>
            <w:r w:rsidRPr="003D724C">
              <w:t>33.10.</w:t>
            </w:r>
            <w:r w:rsidRPr="003D724C">
              <w:rPr>
                <w:spacing w:val="-12"/>
              </w:rPr>
              <w:t xml:space="preserve"> </w:t>
            </w:r>
            <w:r w:rsidRPr="003D724C">
              <w:t>1</w:t>
            </w:r>
          </w:p>
          <w:p w:rsidR="00136FFC" w:rsidRPr="003D724C" w:rsidRDefault="00136FFC"/>
          <w:p w:rsidR="00136FFC" w:rsidRPr="003D724C" w:rsidRDefault="00136FFC"/>
          <w:p w:rsidR="00136FFC" w:rsidRPr="003D724C" w:rsidRDefault="00136FFC">
            <w:r w:rsidRPr="003D724C">
              <w:rPr>
                <w:spacing w:val="-12"/>
              </w:rPr>
              <w:t xml:space="preserve"> </w:t>
            </w:r>
            <w:r w:rsidRPr="003D724C">
              <w:t>S</w:t>
            </w:r>
            <w:r w:rsidRPr="003D724C">
              <w:rPr>
                <w:spacing w:val="-12"/>
              </w:rPr>
              <w:t xml:space="preserve"> </w:t>
            </w:r>
            <w:r w:rsidRPr="003D724C">
              <w:t>36.</w:t>
            </w:r>
            <w:r w:rsidRPr="003D724C">
              <w:rPr>
                <w:spacing w:val="-12"/>
              </w:rPr>
              <w:t xml:space="preserve"> </w:t>
            </w:r>
            <w:r w:rsidRPr="003D724C">
              <w:t>7.</w:t>
            </w:r>
            <w:r w:rsidRPr="003D724C">
              <w:rPr>
                <w:spacing w:val="-12"/>
              </w:rPr>
              <w:t xml:space="preserve"> </w:t>
            </w:r>
            <w:r w:rsidRPr="003D724C">
              <w:t>1</w:t>
            </w:r>
          </w:p>
          <w:p w:rsidR="00136FFC" w:rsidRPr="003D724C" w:rsidRDefault="00136FFC"/>
          <w:p w:rsidR="00136FFC" w:rsidRPr="003D724C" w:rsidRDefault="00136FFC">
            <w:r w:rsidRPr="003D724C">
              <w:rPr>
                <w:spacing w:val="-12"/>
              </w:rPr>
              <w:t xml:space="preserve"> </w:t>
            </w:r>
            <w:r w:rsidRPr="003D724C">
              <w:t>S</w:t>
            </w:r>
            <w:r w:rsidRPr="003D724C">
              <w:rPr>
                <w:spacing w:val="-12"/>
              </w:rPr>
              <w:t xml:space="preserve"> </w:t>
            </w:r>
            <w:r w:rsidRPr="003D724C">
              <w:t>36.12.</w:t>
            </w:r>
            <w:r w:rsidRPr="003D724C">
              <w:rPr>
                <w:spacing w:val="-12"/>
              </w:rPr>
              <w:t xml:space="preserve"> </w:t>
            </w:r>
            <w:r w:rsidRPr="003D724C">
              <w:t>1</w:t>
            </w:r>
          </w:p>
          <w:p w:rsidR="00136FFC" w:rsidRPr="003D724C" w:rsidRDefault="00136FFC">
            <w:r w:rsidRPr="003D724C">
              <w:rPr>
                <w:spacing w:val="-12"/>
              </w:rPr>
              <w:t xml:space="preserve"> </w:t>
            </w:r>
            <w:r w:rsidRPr="003D724C">
              <w:t>S</w:t>
            </w:r>
            <w:r w:rsidRPr="003D724C">
              <w:rPr>
                <w:spacing w:val="-12"/>
              </w:rPr>
              <w:t xml:space="preserve"> </w:t>
            </w:r>
            <w:r w:rsidRPr="003D724C">
              <w:t>38.</w:t>
            </w:r>
            <w:r w:rsidRPr="003D724C">
              <w:rPr>
                <w:spacing w:val="-12"/>
              </w:rPr>
              <w:t xml:space="preserve"> </w:t>
            </w:r>
            <w:r w:rsidRPr="003D724C">
              <w:t>9.</w:t>
            </w:r>
            <w:r w:rsidRPr="003D724C">
              <w:rPr>
                <w:spacing w:val="-12"/>
              </w:rPr>
              <w:t xml:space="preserve"> </w:t>
            </w:r>
            <w:r w:rsidRPr="003D724C">
              <w:t>1</w:t>
            </w:r>
          </w:p>
          <w:p w:rsidR="00136FFC" w:rsidRPr="003D724C" w:rsidRDefault="00136FFC"/>
          <w:p w:rsidR="00136FFC" w:rsidRPr="003D724C" w:rsidRDefault="00136FFC">
            <w:r w:rsidRPr="003D724C">
              <w:rPr>
                <w:spacing w:val="-12"/>
              </w:rPr>
              <w:t xml:space="preserve"> </w:t>
            </w:r>
            <w:r w:rsidRPr="003D724C">
              <w:t>S</w:t>
            </w:r>
            <w:r w:rsidRPr="003D724C">
              <w:rPr>
                <w:spacing w:val="-12"/>
              </w:rPr>
              <w:t xml:space="preserve"> </w:t>
            </w:r>
            <w:r w:rsidRPr="003D724C">
              <w:t>40.</w:t>
            </w:r>
            <w:r w:rsidRPr="003D724C">
              <w:rPr>
                <w:spacing w:val="-12"/>
              </w:rPr>
              <w:t xml:space="preserve"> </w:t>
            </w:r>
            <w:r w:rsidRPr="003D724C">
              <w:t>1.</w:t>
            </w:r>
            <w:r w:rsidRPr="003D724C">
              <w:rPr>
                <w:spacing w:val="-12"/>
              </w:rPr>
              <w:t xml:space="preserve"> </w:t>
            </w:r>
            <w:r w:rsidRPr="003D724C">
              <w:t>1</w:t>
            </w:r>
          </w:p>
          <w:p w:rsidR="00136FFC" w:rsidRPr="003D724C" w:rsidRDefault="00136FFC"/>
          <w:p w:rsidR="00136FFC" w:rsidRPr="003D724C" w:rsidRDefault="00136FFC">
            <w:r w:rsidRPr="003D724C">
              <w:rPr>
                <w:spacing w:val="-12"/>
              </w:rPr>
              <w:t xml:space="preserve"> </w:t>
            </w:r>
            <w:r w:rsidRPr="003D724C">
              <w:t>S</w:t>
            </w:r>
            <w:r w:rsidRPr="003D724C">
              <w:rPr>
                <w:spacing w:val="-12"/>
              </w:rPr>
              <w:t xml:space="preserve"> </w:t>
            </w:r>
            <w:r w:rsidRPr="003D724C">
              <w:t>40.11.</w:t>
            </w:r>
            <w:r w:rsidRPr="003D724C">
              <w:rPr>
                <w:spacing w:val="-12"/>
              </w:rPr>
              <w:t xml:space="preserve"> </w:t>
            </w:r>
            <w:r w:rsidRPr="003D724C">
              <w:t>1</w:t>
            </w:r>
          </w:p>
          <w:p w:rsidR="00136FFC" w:rsidRPr="003D724C" w:rsidRDefault="00136FFC"/>
          <w:p w:rsidR="00136FFC" w:rsidRPr="003D724C" w:rsidRDefault="00136FFC">
            <w:r w:rsidRPr="003D724C">
              <w:rPr>
                <w:spacing w:val="-12"/>
              </w:rPr>
              <w:t xml:space="preserve"> </w:t>
            </w:r>
            <w:r w:rsidRPr="003D724C">
              <w:t>S</w:t>
            </w:r>
            <w:r w:rsidRPr="003D724C">
              <w:rPr>
                <w:spacing w:val="-12"/>
              </w:rPr>
              <w:t xml:space="preserve"> </w:t>
            </w:r>
            <w:r w:rsidRPr="003D724C">
              <w:t>42.10.</w:t>
            </w:r>
            <w:r w:rsidRPr="003D724C">
              <w:rPr>
                <w:spacing w:val="-12"/>
              </w:rPr>
              <w:t xml:space="preserve"> </w:t>
            </w:r>
            <w:r w:rsidRPr="003D724C">
              <w:t>1</w:t>
            </w:r>
          </w:p>
          <w:p w:rsidR="00136FFC" w:rsidRPr="003D724C" w:rsidRDefault="00136FFC">
            <w:r w:rsidRPr="003D724C">
              <w:rPr>
                <w:spacing w:val="-12"/>
              </w:rPr>
              <w:t xml:space="preserve"> </w:t>
            </w:r>
            <w:r w:rsidRPr="003D724C">
              <w:t>S</w:t>
            </w:r>
            <w:r w:rsidRPr="003D724C">
              <w:rPr>
                <w:spacing w:val="-12"/>
              </w:rPr>
              <w:t xml:space="preserve"> </w:t>
            </w:r>
            <w:r w:rsidRPr="003D724C">
              <w:t>42.12.</w:t>
            </w:r>
            <w:r w:rsidRPr="003D724C">
              <w:rPr>
                <w:spacing w:val="-12"/>
              </w:rPr>
              <w:t xml:space="preserve"> </w:t>
            </w:r>
            <w:r w:rsidRPr="003D724C">
              <w:t>1</w:t>
            </w:r>
          </w:p>
          <w:p w:rsidR="00136FFC" w:rsidRPr="003D724C" w:rsidRDefault="00136FFC">
            <w:r w:rsidRPr="003D724C">
              <w:rPr>
                <w:spacing w:val="-12"/>
              </w:rPr>
              <w:t xml:space="preserve"> </w:t>
            </w:r>
            <w:r w:rsidRPr="003D724C">
              <w:t>S</w:t>
            </w:r>
            <w:r w:rsidRPr="003D724C">
              <w:rPr>
                <w:spacing w:val="-12"/>
              </w:rPr>
              <w:t xml:space="preserve"> </w:t>
            </w:r>
            <w:r w:rsidRPr="003D724C">
              <w:t>44.</w:t>
            </w:r>
            <w:r w:rsidRPr="003D724C">
              <w:rPr>
                <w:spacing w:val="-12"/>
              </w:rPr>
              <w:t xml:space="preserve"> </w:t>
            </w:r>
            <w:r w:rsidRPr="003D724C">
              <w:t>1.</w:t>
            </w:r>
            <w:r w:rsidRPr="003D724C">
              <w:rPr>
                <w:spacing w:val="-12"/>
              </w:rPr>
              <w:t xml:space="preserve"> </w:t>
            </w:r>
            <w:r w:rsidRPr="003D724C">
              <w:t>1</w:t>
            </w:r>
          </w:p>
          <w:p w:rsidR="00136FFC" w:rsidRPr="003D724C" w:rsidRDefault="00136FFC">
            <w:r w:rsidRPr="003D724C">
              <w:rPr>
                <w:spacing w:val="-12"/>
              </w:rPr>
              <w:t xml:space="preserve"> </w:t>
            </w:r>
            <w:r w:rsidRPr="003D724C">
              <w:t>S</w:t>
            </w:r>
            <w:r w:rsidRPr="003D724C">
              <w:rPr>
                <w:spacing w:val="-12"/>
              </w:rPr>
              <w:t xml:space="preserve"> </w:t>
            </w:r>
            <w:r w:rsidRPr="003D724C">
              <w:t>45.</w:t>
            </w:r>
            <w:r w:rsidRPr="003D724C">
              <w:rPr>
                <w:spacing w:val="-12"/>
              </w:rPr>
              <w:t xml:space="preserve"> </w:t>
            </w:r>
            <w:r w:rsidRPr="003D724C">
              <w:t>2.</w:t>
            </w:r>
            <w:r w:rsidRPr="003D724C">
              <w:rPr>
                <w:spacing w:val="-12"/>
              </w:rPr>
              <w:t xml:space="preserve"> </w:t>
            </w:r>
            <w:r w:rsidRPr="003D724C">
              <w:t>1</w:t>
            </w:r>
          </w:p>
          <w:p w:rsidR="00136FFC" w:rsidRPr="003D724C" w:rsidRDefault="00136FFC">
            <w:r w:rsidRPr="003D724C">
              <w:rPr>
                <w:spacing w:val="-12"/>
              </w:rPr>
              <w:t xml:space="preserve"> </w:t>
            </w:r>
            <w:r w:rsidRPr="003D724C">
              <w:t>S</w:t>
            </w:r>
            <w:r w:rsidRPr="003D724C">
              <w:rPr>
                <w:spacing w:val="-12"/>
              </w:rPr>
              <w:t xml:space="preserve"> </w:t>
            </w:r>
            <w:r w:rsidRPr="003D724C">
              <w:t>45.</w:t>
            </w:r>
            <w:r w:rsidRPr="003D724C">
              <w:rPr>
                <w:spacing w:val="-12"/>
              </w:rPr>
              <w:t xml:space="preserve"> </w:t>
            </w:r>
            <w:r w:rsidRPr="003D724C">
              <w:t>7.</w:t>
            </w:r>
            <w:r w:rsidRPr="003D724C">
              <w:rPr>
                <w:spacing w:val="-12"/>
              </w:rPr>
              <w:t xml:space="preserve"> </w:t>
            </w:r>
            <w:r w:rsidRPr="003D724C">
              <w:t>1</w:t>
            </w:r>
          </w:p>
          <w:p w:rsidR="00136FFC" w:rsidRPr="003D724C" w:rsidRDefault="00136FFC">
            <w:r w:rsidRPr="003D724C">
              <w:rPr>
                <w:spacing w:val="-12"/>
              </w:rPr>
              <w:t xml:space="preserve"> </w:t>
            </w:r>
            <w:r w:rsidRPr="003D724C">
              <w:t>S</w:t>
            </w:r>
            <w:r w:rsidRPr="003D724C">
              <w:rPr>
                <w:spacing w:val="-12"/>
              </w:rPr>
              <w:t xml:space="preserve"> </w:t>
            </w:r>
            <w:r w:rsidRPr="003D724C">
              <w:t>45.</w:t>
            </w:r>
            <w:r w:rsidRPr="003D724C">
              <w:rPr>
                <w:spacing w:val="-12"/>
              </w:rPr>
              <w:t xml:space="preserve"> </w:t>
            </w:r>
            <w:r w:rsidRPr="003D724C">
              <w:t>8.</w:t>
            </w:r>
            <w:r w:rsidRPr="003D724C">
              <w:rPr>
                <w:spacing w:val="-12"/>
              </w:rPr>
              <w:t xml:space="preserve"> </w:t>
            </w:r>
            <w:r w:rsidRPr="003D724C">
              <w:t>1</w:t>
            </w:r>
          </w:p>
          <w:p w:rsidR="00136FFC" w:rsidRPr="003D724C" w:rsidRDefault="00136FFC">
            <w:r w:rsidRPr="003D724C">
              <w:rPr>
                <w:spacing w:val="-12"/>
              </w:rPr>
              <w:t xml:space="preserve"> </w:t>
            </w:r>
            <w:r w:rsidRPr="003D724C">
              <w:t>S</w:t>
            </w:r>
            <w:r w:rsidRPr="003D724C">
              <w:rPr>
                <w:spacing w:val="-12"/>
              </w:rPr>
              <w:t xml:space="preserve"> </w:t>
            </w:r>
            <w:r w:rsidRPr="003D724C">
              <w:t>47.</w:t>
            </w:r>
            <w:r w:rsidRPr="003D724C">
              <w:rPr>
                <w:spacing w:val="-12"/>
              </w:rPr>
              <w:t xml:space="preserve"> </w:t>
            </w:r>
            <w:r w:rsidRPr="003D724C">
              <w:t>2.</w:t>
            </w:r>
            <w:r w:rsidRPr="003D724C">
              <w:rPr>
                <w:spacing w:val="-12"/>
              </w:rPr>
              <w:t xml:space="preserve"> </w:t>
            </w:r>
            <w:r w:rsidRPr="003D724C">
              <w:t>1</w:t>
            </w:r>
          </w:p>
          <w:p w:rsidR="00136FFC" w:rsidRPr="003D724C" w:rsidRDefault="00136FFC">
            <w:r w:rsidRPr="003D724C">
              <w:rPr>
                <w:spacing w:val="-12"/>
              </w:rPr>
              <w:t xml:space="preserve"> </w:t>
            </w:r>
            <w:r w:rsidRPr="003D724C">
              <w:t>S</w:t>
            </w:r>
            <w:r w:rsidRPr="003D724C">
              <w:rPr>
                <w:spacing w:val="-12"/>
              </w:rPr>
              <w:t xml:space="preserve"> </w:t>
            </w:r>
            <w:r w:rsidRPr="003D724C">
              <w:t>49.</w:t>
            </w:r>
            <w:r w:rsidRPr="003D724C">
              <w:rPr>
                <w:spacing w:val="-12"/>
              </w:rPr>
              <w:t xml:space="preserve"> </w:t>
            </w:r>
            <w:r w:rsidRPr="003D724C">
              <w:t>2.</w:t>
            </w:r>
            <w:r w:rsidRPr="003D724C">
              <w:rPr>
                <w:spacing w:val="-12"/>
              </w:rPr>
              <w:t xml:space="preserve"> </w:t>
            </w:r>
            <w:r w:rsidRPr="003D724C">
              <w:t>1</w:t>
            </w:r>
          </w:p>
          <w:p w:rsidR="00136FFC" w:rsidRPr="003D724C" w:rsidRDefault="00136FFC"/>
          <w:p w:rsidR="00136FFC" w:rsidRPr="003D724C" w:rsidRDefault="00136FFC">
            <w:r w:rsidRPr="003D724C">
              <w:rPr>
                <w:spacing w:val="-12"/>
              </w:rPr>
              <w:t xml:space="preserve"> </w:t>
            </w:r>
            <w:r w:rsidRPr="003D724C">
              <w:t>S</w:t>
            </w:r>
            <w:r w:rsidRPr="003D724C">
              <w:rPr>
                <w:spacing w:val="-12"/>
              </w:rPr>
              <w:t xml:space="preserve"> </w:t>
            </w:r>
            <w:r w:rsidRPr="003D724C">
              <w:t>49.10.</w:t>
            </w:r>
            <w:r w:rsidRPr="003D724C">
              <w:rPr>
                <w:spacing w:val="-12"/>
              </w:rPr>
              <w:t xml:space="preserve"> </w:t>
            </w:r>
            <w:r w:rsidRPr="003D724C">
              <w:t>1</w:t>
            </w:r>
          </w:p>
          <w:p w:rsidR="00136FFC" w:rsidRPr="003D724C" w:rsidRDefault="00136FFC"/>
          <w:p w:rsidR="00136FFC" w:rsidRPr="003D724C" w:rsidRDefault="00136FFC">
            <w:r w:rsidRPr="003D724C">
              <w:rPr>
                <w:spacing w:val="-12"/>
              </w:rPr>
              <w:t xml:space="preserve"> </w:t>
            </w:r>
            <w:r w:rsidRPr="003D724C">
              <w:t>S</w:t>
            </w:r>
            <w:r w:rsidRPr="003D724C">
              <w:rPr>
                <w:spacing w:val="-12"/>
              </w:rPr>
              <w:t xml:space="preserve"> </w:t>
            </w:r>
            <w:r w:rsidRPr="003D724C">
              <w:t>50.</w:t>
            </w:r>
            <w:r w:rsidRPr="003D724C">
              <w:rPr>
                <w:spacing w:val="-12"/>
              </w:rPr>
              <w:t xml:space="preserve"> </w:t>
            </w:r>
            <w:r w:rsidRPr="003D724C">
              <w:t>1.</w:t>
            </w:r>
            <w:r w:rsidRPr="003D724C">
              <w:rPr>
                <w:spacing w:val="-12"/>
              </w:rPr>
              <w:t xml:space="preserve"> </w:t>
            </w:r>
            <w:r w:rsidRPr="003D724C">
              <w:t>1</w:t>
            </w:r>
          </w:p>
          <w:p w:rsidR="00136FFC" w:rsidRPr="003D724C" w:rsidRDefault="00136FFC">
            <w:r w:rsidRPr="003D724C">
              <w:rPr>
                <w:spacing w:val="-12"/>
              </w:rPr>
              <w:t xml:space="preserve"> </w:t>
            </w:r>
            <w:r w:rsidRPr="003D724C">
              <w:t>S</w:t>
            </w:r>
            <w:r w:rsidRPr="003D724C">
              <w:rPr>
                <w:spacing w:val="-12"/>
              </w:rPr>
              <w:t xml:space="preserve"> </w:t>
            </w:r>
            <w:r w:rsidRPr="003D724C">
              <w:t>51.</w:t>
            </w:r>
            <w:r w:rsidRPr="003D724C">
              <w:rPr>
                <w:spacing w:val="-12"/>
              </w:rPr>
              <w:t xml:space="preserve"> </w:t>
            </w:r>
            <w:r w:rsidRPr="003D724C">
              <w:t>4.</w:t>
            </w:r>
            <w:r w:rsidRPr="003D724C">
              <w:rPr>
                <w:spacing w:val="-12"/>
              </w:rPr>
              <w:t xml:space="preserve"> </w:t>
            </w:r>
            <w:r w:rsidRPr="003D724C">
              <w:t>1</w:t>
            </w:r>
          </w:p>
          <w:p w:rsidR="00136FFC" w:rsidRPr="003D724C" w:rsidRDefault="00136FFC">
            <w:r w:rsidRPr="003D724C">
              <w:rPr>
                <w:spacing w:val="-12"/>
              </w:rPr>
              <w:t xml:space="preserve"> </w:t>
            </w:r>
            <w:r w:rsidRPr="003D724C">
              <w:t>S</w:t>
            </w:r>
            <w:r w:rsidRPr="003D724C">
              <w:rPr>
                <w:spacing w:val="-12"/>
              </w:rPr>
              <w:t xml:space="preserve"> </w:t>
            </w:r>
            <w:r w:rsidRPr="003D724C">
              <w:t>53.</w:t>
            </w:r>
            <w:r w:rsidRPr="003D724C">
              <w:rPr>
                <w:spacing w:val="-12"/>
              </w:rPr>
              <w:t xml:space="preserve"> </w:t>
            </w:r>
            <w:r w:rsidRPr="003D724C">
              <w:t>2.</w:t>
            </w:r>
            <w:r w:rsidRPr="003D724C">
              <w:rPr>
                <w:spacing w:val="-12"/>
              </w:rPr>
              <w:t xml:space="preserve"> </w:t>
            </w:r>
            <w:r w:rsidRPr="003D724C">
              <w:t>1</w:t>
            </w:r>
          </w:p>
          <w:p w:rsidR="00136FFC" w:rsidRPr="003D724C" w:rsidRDefault="00136FFC"/>
          <w:p w:rsidR="00136FFC" w:rsidRPr="003D724C" w:rsidRDefault="00136FFC"/>
          <w:p w:rsidR="00136FFC" w:rsidRPr="003D724C" w:rsidRDefault="00136FFC">
            <w:r w:rsidRPr="003D724C">
              <w:rPr>
                <w:spacing w:val="-12"/>
              </w:rPr>
              <w:t xml:space="preserve"> </w:t>
            </w:r>
            <w:r w:rsidRPr="003D724C">
              <w:t>S</w:t>
            </w:r>
            <w:r w:rsidRPr="003D724C">
              <w:rPr>
                <w:spacing w:val="-12"/>
              </w:rPr>
              <w:t xml:space="preserve"> </w:t>
            </w:r>
            <w:r w:rsidRPr="003D724C">
              <w:t>56.</w:t>
            </w:r>
            <w:r w:rsidRPr="003D724C">
              <w:rPr>
                <w:spacing w:val="-12"/>
              </w:rPr>
              <w:t xml:space="preserve"> </w:t>
            </w:r>
            <w:r w:rsidRPr="003D724C">
              <w:t>6.</w:t>
            </w:r>
            <w:r w:rsidRPr="003D724C">
              <w:rPr>
                <w:spacing w:val="-12"/>
              </w:rPr>
              <w:t xml:space="preserve"> </w:t>
            </w:r>
            <w:r w:rsidRPr="003D724C">
              <w:t>1</w:t>
            </w:r>
          </w:p>
          <w:p w:rsidR="00136FFC" w:rsidRPr="003D724C" w:rsidRDefault="00136FFC"/>
          <w:p w:rsidR="00136FFC" w:rsidRPr="003D724C" w:rsidRDefault="00136FFC"/>
          <w:p w:rsidR="00136FFC" w:rsidRPr="003D724C" w:rsidRDefault="00136FFC">
            <w:r w:rsidRPr="003D724C">
              <w:rPr>
                <w:spacing w:val="-12"/>
              </w:rPr>
              <w:t xml:space="preserve"> </w:t>
            </w:r>
            <w:r w:rsidRPr="003D724C">
              <w:t>S</w:t>
            </w:r>
            <w:r w:rsidRPr="003D724C">
              <w:rPr>
                <w:spacing w:val="-12"/>
              </w:rPr>
              <w:t xml:space="preserve"> </w:t>
            </w:r>
            <w:r w:rsidRPr="003D724C">
              <w:t>58.</w:t>
            </w:r>
            <w:r w:rsidRPr="003D724C">
              <w:rPr>
                <w:spacing w:val="-12"/>
              </w:rPr>
              <w:t xml:space="preserve"> </w:t>
            </w:r>
            <w:r w:rsidRPr="003D724C">
              <w:t>1.</w:t>
            </w:r>
            <w:r w:rsidRPr="003D724C">
              <w:rPr>
                <w:spacing w:val="-12"/>
              </w:rPr>
              <w:t xml:space="preserve"> </w:t>
            </w:r>
            <w:r w:rsidRPr="003D724C">
              <w:t>1</w:t>
            </w:r>
          </w:p>
          <w:p w:rsidR="00136FFC" w:rsidRPr="003D724C" w:rsidRDefault="00136FFC">
            <w:r w:rsidRPr="003D724C">
              <w:rPr>
                <w:spacing w:val="-12"/>
              </w:rPr>
              <w:t xml:space="preserve"> </w:t>
            </w:r>
            <w:r w:rsidRPr="003D724C">
              <w:t>S</w:t>
            </w:r>
            <w:r w:rsidRPr="003D724C">
              <w:rPr>
                <w:spacing w:val="-12"/>
              </w:rPr>
              <w:t xml:space="preserve"> </w:t>
            </w:r>
            <w:r w:rsidRPr="003D724C">
              <w:t>58.</w:t>
            </w:r>
            <w:r w:rsidRPr="003D724C">
              <w:rPr>
                <w:spacing w:val="-12"/>
              </w:rPr>
              <w:t xml:space="preserve"> </w:t>
            </w:r>
            <w:r w:rsidRPr="003D724C">
              <w:t>2.</w:t>
            </w:r>
            <w:r w:rsidRPr="003D724C">
              <w:rPr>
                <w:spacing w:val="-12"/>
              </w:rPr>
              <w:t xml:space="preserve"> </w:t>
            </w:r>
            <w:r w:rsidRPr="003D724C">
              <w:t>1</w:t>
            </w:r>
          </w:p>
          <w:p w:rsidR="00136FFC" w:rsidRPr="003D724C" w:rsidRDefault="00136FFC"/>
          <w:p w:rsidR="00136FFC" w:rsidRPr="003D724C" w:rsidRDefault="00136FFC">
            <w:pPr>
              <w:jc w:val="center"/>
            </w:pPr>
            <w:r w:rsidRPr="003D724C">
              <w:t>S</w:t>
            </w:r>
            <w:r w:rsidRPr="003D724C">
              <w:rPr>
                <w:spacing w:val="-12"/>
              </w:rPr>
              <w:t xml:space="preserve"> </w:t>
            </w:r>
            <w:r w:rsidRPr="003D724C">
              <w:t>59.</w:t>
            </w:r>
            <w:r w:rsidRPr="003D724C">
              <w:rPr>
                <w:spacing w:val="-12"/>
              </w:rPr>
              <w:t xml:space="preserve"> </w:t>
            </w:r>
            <w:r w:rsidRPr="003D724C">
              <w:t>3.</w:t>
            </w:r>
            <w:r w:rsidRPr="003D724C">
              <w:rPr>
                <w:spacing w:val="-12"/>
              </w:rPr>
              <w:t xml:space="preserve"> </w:t>
            </w:r>
            <w:r w:rsidRPr="003D724C">
              <w:t>1</w:t>
            </w:r>
          </w:p>
          <w:p w:rsidR="00136FFC" w:rsidRPr="003D724C" w:rsidRDefault="00136FFC"/>
          <w:p w:rsidR="00136FFC" w:rsidRPr="003D724C" w:rsidRDefault="00136FFC"/>
          <w:p w:rsidR="00136FFC" w:rsidRPr="003D724C" w:rsidRDefault="00136FFC">
            <w:r w:rsidRPr="003D724C">
              <w:rPr>
                <w:spacing w:val="-12"/>
              </w:rPr>
              <w:t xml:space="preserve"> </w:t>
            </w:r>
            <w:r w:rsidRPr="003D724C">
              <w:t>S</w:t>
            </w:r>
            <w:r w:rsidRPr="003D724C">
              <w:rPr>
                <w:spacing w:val="-12"/>
              </w:rPr>
              <w:t xml:space="preserve"> </w:t>
            </w:r>
            <w:r w:rsidRPr="003D724C">
              <w:t>60.</w:t>
            </w:r>
            <w:r w:rsidRPr="003D724C">
              <w:rPr>
                <w:spacing w:val="-12"/>
              </w:rPr>
              <w:t xml:space="preserve"> </w:t>
            </w:r>
            <w:r w:rsidRPr="003D724C">
              <w:t>3.</w:t>
            </w:r>
            <w:r w:rsidRPr="003D724C">
              <w:rPr>
                <w:spacing w:val="-12"/>
              </w:rPr>
              <w:t xml:space="preserve"> </w:t>
            </w:r>
            <w:r w:rsidRPr="003D724C">
              <w:t>1</w:t>
            </w:r>
          </w:p>
          <w:p w:rsidR="00136FFC" w:rsidRPr="003D724C" w:rsidRDefault="00136FFC"/>
          <w:p w:rsidR="00136FFC" w:rsidRPr="003D724C" w:rsidRDefault="00136FFC">
            <w:r w:rsidRPr="003D724C">
              <w:rPr>
                <w:spacing w:val="-12"/>
              </w:rPr>
              <w:t xml:space="preserve"> </w:t>
            </w:r>
            <w:r w:rsidRPr="003D724C">
              <w:t>S</w:t>
            </w:r>
            <w:r w:rsidRPr="003D724C">
              <w:rPr>
                <w:spacing w:val="-12"/>
              </w:rPr>
              <w:t xml:space="preserve"> </w:t>
            </w:r>
            <w:r w:rsidRPr="003D724C">
              <w:t>61.</w:t>
            </w:r>
            <w:r w:rsidRPr="003D724C">
              <w:rPr>
                <w:spacing w:val="-12"/>
              </w:rPr>
              <w:t xml:space="preserve"> </w:t>
            </w:r>
            <w:r w:rsidRPr="003D724C">
              <w:t>4.</w:t>
            </w:r>
            <w:r w:rsidRPr="003D724C">
              <w:rPr>
                <w:spacing w:val="-12"/>
              </w:rPr>
              <w:t xml:space="preserve"> </w:t>
            </w:r>
            <w:r w:rsidRPr="003D724C">
              <w:t>1</w:t>
            </w:r>
          </w:p>
        </w:tc>
        <w:tc>
          <w:tcPr>
            <w:tcW w:w="8818" w:type="dxa"/>
            <w:tcBorders>
              <w:top w:val="nil"/>
              <w:left w:val="nil"/>
              <w:bottom w:val="single" w:sz="12" w:space="0" w:color="auto"/>
              <w:right w:val="single" w:sz="12" w:space="0" w:color="auto"/>
            </w:tcBorders>
          </w:tcPr>
          <w:p w:rsidR="00136FFC" w:rsidRPr="003D724C" w:rsidRDefault="00136FFC">
            <w:pPr>
              <w:ind w:leftChars="55" w:left="115" w:rightChars="65" w:right="136" w:firstLineChars="100" w:firstLine="210"/>
            </w:pPr>
            <w:r w:rsidRPr="003D724C">
              <w:rPr>
                <w:rFonts w:hint="eastAsia"/>
              </w:rPr>
              <w:t>従前の点数表を一部改正し、これを乙表（甲地用を乙の1表、乙地用を乙の2表）とし、新たに甲表を設けた。</w:t>
            </w:r>
          </w:p>
          <w:p w:rsidR="00136FFC" w:rsidRPr="003D724C" w:rsidRDefault="00136FFC">
            <w:pPr>
              <w:ind w:leftChars="55" w:left="115" w:rightChars="65" w:right="136" w:firstLineChars="100" w:firstLine="210"/>
            </w:pPr>
            <w:r w:rsidRPr="003D724C">
              <w:rPr>
                <w:rFonts w:hint="eastAsia"/>
              </w:rPr>
              <w:t>総医療費で</w:t>
            </w:r>
            <w:r w:rsidRPr="003D724C">
              <w:t>8.5</w:t>
            </w:r>
            <w:r w:rsidRPr="003D724C">
              <w:rPr>
                <w:rFonts w:hint="eastAsia"/>
              </w:rPr>
              <w:t>％引上げ、単価</w:t>
            </w:r>
            <w:r w:rsidRPr="003D724C">
              <w:t>10</w:t>
            </w:r>
            <w:r w:rsidRPr="003D724C">
              <w:rPr>
                <w:rFonts w:hint="eastAsia"/>
              </w:rPr>
              <w:t>円とし乙地用は点数で</w:t>
            </w:r>
            <w:r w:rsidRPr="003D724C">
              <w:t>25</w:t>
            </w:r>
            <w:r w:rsidRPr="003D724C">
              <w:rPr>
                <w:rFonts w:hint="eastAsia"/>
              </w:rPr>
              <w:t>％引上げ。</w:t>
            </w:r>
          </w:p>
          <w:p w:rsidR="00136FFC" w:rsidRPr="003D724C" w:rsidRDefault="00136FFC">
            <w:pPr>
              <w:ind w:leftChars="55" w:left="115" w:rightChars="65" w:right="136" w:firstLineChars="100" w:firstLine="210"/>
            </w:pPr>
            <w:r w:rsidRPr="003D724C">
              <w:rPr>
                <w:rFonts w:hint="eastAsia"/>
              </w:rPr>
              <w:t>総医療費で</w:t>
            </w:r>
            <w:r w:rsidRPr="003D724C">
              <w:t>12.5</w:t>
            </w:r>
            <w:r w:rsidRPr="003D724C">
              <w:rPr>
                <w:rFonts w:hint="eastAsia"/>
              </w:rPr>
              <w:t>％引上げ。往診料、入院料及び基準看護加算を</w:t>
            </w:r>
            <w:r w:rsidRPr="003D724C">
              <w:t>18</w:t>
            </w:r>
            <w:r w:rsidRPr="003D724C">
              <w:rPr>
                <w:rFonts w:hint="eastAsia"/>
              </w:rPr>
              <w:t>％、その他を</w:t>
            </w:r>
            <w:r w:rsidRPr="003D724C">
              <w:t>12</w:t>
            </w:r>
            <w:r w:rsidRPr="003D724C">
              <w:rPr>
                <w:rFonts w:hint="eastAsia"/>
              </w:rPr>
              <w:t>％引上げ。</w:t>
            </w:r>
          </w:p>
          <w:p w:rsidR="00136FFC" w:rsidRPr="003D724C" w:rsidRDefault="00136FFC">
            <w:pPr>
              <w:ind w:leftChars="55" w:left="115" w:rightChars="65" w:right="136" w:firstLineChars="100" w:firstLine="210"/>
            </w:pPr>
            <w:r w:rsidRPr="003D724C">
              <w:rPr>
                <w:rFonts w:hint="eastAsia"/>
              </w:rPr>
              <w:t>総医療費で</w:t>
            </w:r>
            <w:r w:rsidRPr="003D724C">
              <w:t>2.3</w:t>
            </w:r>
            <w:r w:rsidRPr="003D724C">
              <w:rPr>
                <w:rFonts w:hint="eastAsia"/>
              </w:rPr>
              <w:t>％引上げ。初診、再診及び往診料に深夜加算、並びに特別食加算新設。</w:t>
            </w:r>
          </w:p>
          <w:p w:rsidR="00136FFC" w:rsidRPr="003D724C" w:rsidRDefault="00136FFC">
            <w:pPr>
              <w:ind w:leftChars="55" w:left="115" w:rightChars="65" w:right="136" w:firstLineChars="100" w:firstLine="210"/>
            </w:pPr>
            <w:r w:rsidRPr="003D724C">
              <w:rPr>
                <w:rFonts w:hint="eastAsia"/>
              </w:rPr>
              <w:t>甲地、乙地の地域差撤廃。1点単価を甲表</w:t>
            </w:r>
            <w:r w:rsidRPr="003D724C">
              <w:t>10.50</w:t>
            </w:r>
            <w:r w:rsidRPr="003D724C">
              <w:rPr>
                <w:rFonts w:hint="eastAsia"/>
              </w:rPr>
              <w:t>円、乙表</w:t>
            </w:r>
            <w:r w:rsidRPr="003D724C">
              <w:t>10</w:t>
            </w:r>
            <w:r w:rsidRPr="003D724C">
              <w:rPr>
                <w:rFonts w:hint="eastAsia"/>
              </w:rPr>
              <w:t>円に統一、乙の2表を廃止し、乙の１表を乙表とした。総医療費で</w:t>
            </w:r>
            <w:r w:rsidRPr="003D724C">
              <w:t>3.7</w:t>
            </w:r>
            <w:r w:rsidRPr="003D724C">
              <w:rPr>
                <w:rFonts w:hint="eastAsia"/>
              </w:rPr>
              <w:t>％引上げ。</w:t>
            </w:r>
          </w:p>
          <w:p w:rsidR="00136FFC" w:rsidRPr="003D724C" w:rsidRDefault="00136FFC">
            <w:pPr>
              <w:ind w:leftChars="55" w:left="115" w:rightChars="65" w:right="136" w:firstLineChars="100" w:firstLine="210"/>
            </w:pPr>
            <w:r w:rsidRPr="003D724C">
              <w:rPr>
                <w:rFonts w:hint="eastAsia"/>
              </w:rPr>
              <w:t>甲表の点数を5％引上げて、1点単価を甲、乙両表とも</w:t>
            </w:r>
            <w:r w:rsidRPr="003D724C">
              <w:t>10</w:t>
            </w:r>
            <w:r w:rsidRPr="003D724C">
              <w:rPr>
                <w:rFonts w:hint="eastAsia"/>
              </w:rPr>
              <w:t>円とし、総医療費で</w:t>
            </w:r>
            <w:r w:rsidRPr="003D724C">
              <w:t>9.5</w:t>
            </w:r>
            <w:r w:rsidRPr="003D724C">
              <w:rPr>
                <w:rFonts w:hint="eastAsia"/>
              </w:rPr>
              <w:t>％引上げ。</w:t>
            </w:r>
          </w:p>
          <w:p w:rsidR="00136FFC" w:rsidRPr="003D724C" w:rsidRDefault="00136FFC">
            <w:pPr>
              <w:ind w:leftChars="55" w:left="115" w:rightChars="65" w:right="136" w:firstLineChars="100" w:firstLine="210"/>
            </w:pPr>
            <w:r w:rsidRPr="003D724C">
              <w:rPr>
                <w:rFonts w:hint="eastAsia"/>
              </w:rPr>
              <w:t>総医療費で</w:t>
            </w:r>
            <w:r w:rsidRPr="003D724C">
              <w:t>4.5</w:t>
            </w:r>
            <w:r w:rsidRPr="003D724C">
              <w:rPr>
                <w:rFonts w:hint="eastAsia"/>
              </w:rPr>
              <w:t>％の薬価基準の引下げ。そのうち、</w:t>
            </w:r>
            <w:r w:rsidRPr="003D724C">
              <w:t>3.0</w:t>
            </w:r>
            <w:r w:rsidRPr="003D724C">
              <w:rPr>
                <w:rFonts w:hint="eastAsia"/>
              </w:rPr>
              <w:t>％分を技術料引上げに振替。</w:t>
            </w:r>
          </w:p>
          <w:p w:rsidR="00136FFC" w:rsidRPr="003D724C" w:rsidRDefault="00136FFC">
            <w:pPr>
              <w:ind w:leftChars="55" w:left="115" w:rightChars="65" w:right="136"/>
            </w:pPr>
            <w:r w:rsidRPr="003D724C">
              <w:rPr>
                <w:rFonts w:hint="eastAsia"/>
              </w:rPr>
              <w:t>診察料、検査料、Ｘ線診断料及び入院料の引上げ。</w:t>
            </w:r>
          </w:p>
          <w:p w:rsidR="00136FFC" w:rsidRPr="003D724C" w:rsidRDefault="00136FFC">
            <w:pPr>
              <w:ind w:leftChars="55" w:left="115" w:rightChars="65" w:right="136" w:firstLineChars="100" w:firstLine="210"/>
            </w:pPr>
            <w:r w:rsidRPr="003D724C">
              <w:rPr>
                <w:rFonts w:hint="eastAsia"/>
              </w:rPr>
              <w:t>薬価基準</w:t>
            </w:r>
            <w:r w:rsidRPr="003D724C">
              <w:t>10.2</w:t>
            </w:r>
            <w:r w:rsidRPr="003D724C">
              <w:rPr>
                <w:rFonts w:hint="eastAsia"/>
              </w:rPr>
              <w:t>％引下げ。総医療費で</w:t>
            </w:r>
            <w:r w:rsidRPr="003D724C">
              <w:t>3.8</w:t>
            </w:r>
            <w:r w:rsidRPr="003D724C">
              <w:rPr>
                <w:rFonts w:hint="eastAsia"/>
              </w:rPr>
              <w:t>％の引下げ。</w:t>
            </w:r>
          </w:p>
          <w:p w:rsidR="00136FFC" w:rsidRPr="003D724C" w:rsidRDefault="00136FFC">
            <w:pPr>
              <w:ind w:leftChars="55" w:left="115" w:rightChars="65" w:right="136" w:firstLineChars="100" w:firstLine="210"/>
            </w:pPr>
            <w:r w:rsidRPr="003D724C">
              <w:rPr>
                <w:rFonts w:hint="eastAsia"/>
              </w:rPr>
              <w:t>総医療費で</w:t>
            </w:r>
            <w:r w:rsidRPr="003D724C">
              <w:t>7.68</w:t>
            </w:r>
            <w:r w:rsidRPr="003D724C">
              <w:rPr>
                <w:rFonts w:hint="eastAsia"/>
              </w:rPr>
              <w:t>％引上げ。初診料、再診料、入院料、手数料等の引上げ。</w:t>
            </w:r>
          </w:p>
          <w:p w:rsidR="00136FFC" w:rsidRPr="003D724C" w:rsidRDefault="00136FFC">
            <w:pPr>
              <w:ind w:leftChars="55" w:left="115" w:rightChars="65" w:right="136" w:firstLineChars="100" w:firstLine="210"/>
            </w:pPr>
            <w:r w:rsidRPr="003D724C">
              <w:rPr>
                <w:rFonts w:hint="eastAsia"/>
              </w:rPr>
              <w:t>薬価基準</w:t>
            </w:r>
            <w:r w:rsidRPr="003D724C">
              <w:t>5.6</w:t>
            </w:r>
            <w:r w:rsidRPr="003D724C">
              <w:rPr>
                <w:rFonts w:hint="eastAsia"/>
              </w:rPr>
              <w:t>％引下げ。総医療費で</w:t>
            </w:r>
            <w:r w:rsidRPr="003D724C">
              <w:t>2.3</w:t>
            </w:r>
            <w:r w:rsidRPr="003D724C">
              <w:rPr>
                <w:rFonts w:hint="eastAsia"/>
              </w:rPr>
              <w:t>％の引下げ。</w:t>
            </w:r>
          </w:p>
          <w:p w:rsidR="00136FFC" w:rsidRPr="003D724C" w:rsidRDefault="00136FFC">
            <w:pPr>
              <w:ind w:leftChars="55" w:left="115" w:rightChars="65" w:right="136" w:firstLineChars="100" w:firstLine="210"/>
            </w:pPr>
            <w:r w:rsidRPr="003D724C">
              <w:rPr>
                <w:rFonts w:hint="eastAsia"/>
              </w:rPr>
              <w:t>総医療費で</w:t>
            </w:r>
            <w:r w:rsidRPr="003D724C">
              <w:t>8.77</w:t>
            </w:r>
            <w:r w:rsidRPr="003D724C">
              <w:rPr>
                <w:rFonts w:hint="eastAsia"/>
              </w:rPr>
              <w:t>％引上げ。初診料、再診料、入院料の引上げ。</w:t>
            </w:r>
          </w:p>
          <w:p w:rsidR="00136FFC" w:rsidRPr="003D724C" w:rsidRDefault="00136FFC">
            <w:pPr>
              <w:ind w:leftChars="55" w:left="115" w:rightChars="65" w:right="136" w:firstLineChars="100" w:firstLine="210"/>
            </w:pPr>
            <w:r w:rsidRPr="003D724C">
              <w:rPr>
                <w:rFonts w:hint="eastAsia"/>
              </w:rPr>
              <w:t>総医療費で</w:t>
            </w:r>
            <w:r w:rsidRPr="003D724C">
              <w:t>0.97</w:t>
            </w:r>
            <w:r w:rsidRPr="003D724C">
              <w:rPr>
                <w:rFonts w:hint="eastAsia"/>
              </w:rPr>
              <w:t>％引上げ。再診料の引上げ。</w:t>
            </w:r>
          </w:p>
          <w:p w:rsidR="00136FFC" w:rsidRPr="003D724C" w:rsidRDefault="00136FFC">
            <w:pPr>
              <w:ind w:leftChars="55" w:left="115" w:rightChars="65" w:right="136" w:firstLineChars="100" w:firstLine="210"/>
            </w:pPr>
            <w:r w:rsidRPr="003D724C">
              <w:rPr>
                <w:rFonts w:hint="eastAsia"/>
              </w:rPr>
              <w:t>薬価基準</w:t>
            </w:r>
            <w:r w:rsidRPr="003D724C">
              <w:t>3.0</w:t>
            </w:r>
            <w:r w:rsidRPr="003D724C">
              <w:rPr>
                <w:rFonts w:hint="eastAsia"/>
              </w:rPr>
              <w:t>％引下げ。総医療費で</w:t>
            </w:r>
            <w:r w:rsidRPr="003D724C">
              <w:t>1.0</w:t>
            </w:r>
            <w:r w:rsidRPr="003D724C">
              <w:rPr>
                <w:rFonts w:hint="eastAsia"/>
              </w:rPr>
              <w:t>％の引下げ。</w:t>
            </w:r>
          </w:p>
          <w:p w:rsidR="00136FFC" w:rsidRPr="003D724C" w:rsidRDefault="00136FFC">
            <w:pPr>
              <w:ind w:leftChars="55" w:left="115" w:rightChars="65" w:right="136" w:firstLineChars="100" w:firstLine="210"/>
            </w:pPr>
            <w:r w:rsidRPr="003D724C">
              <w:rPr>
                <w:rFonts w:hint="eastAsia"/>
              </w:rPr>
              <w:t>総医療費で</w:t>
            </w:r>
            <w:r w:rsidRPr="003D724C">
              <w:t>13.7</w:t>
            </w:r>
            <w:r w:rsidRPr="003D724C">
              <w:rPr>
                <w:rFonts w:hint="eastAsia"/>
              </w:rPr>
              <w:t>％引上げ。薬価基準</w:t>
            </w:r>
            <w:r w:rsidRPr="003D724C">
              <w:t>3.9</w:t>
            </w:r>
            <w:r w:rsidRPr="003D724C">
              <w:rPr>
                <w:rFonts w:hint="eastAsia"/>
              </w:rPr>
              <w:t>％引下げ。入院料の引上げ。</w:t>
            </w:r>
          </w:p>
          <w:p w:rsidR="00136FFC" w:rsidRPr="003D724C" w:rsidRDefault="00136FFC">
            <w:pPr>
              <w:ind w:leftChars="55" w:left="115" w:rightChars="65" w:right="136" w:firstLineChars="100" w:firstLine="210"/>
            </w:pPr>
            <w:r w:rsidRPr="003D724C">
              <w:rPr>
                <w:rFonts w:hint="eastAsia"/>
              </w:rPr>
              <w:t>総医療費で</w:t>
            </w:r>
            <w:r w:rsidRPr="003D724C">
              <w:t>19</w:t>
            </w:r>
            <w:r w:rsidRPr="003D724C">
              <w:rPr>
                <w:rFonts w:hint="eastAsia"/>
              </w:rPr>
              <w:t>％引上げ。再診料、入院料等の引上げ。薬価の引下げにより実質</w:t>
            </w:r>
            <w:r w:rsidRPr="003D724C">
              <w:t>17.5</w:t>
            </w:r>
            <w:r w:rsidRPr="003D724C">
              <w:rPr>
                <w:rFonts w:hint="eastAsia"/>
              </w:rPr>
              <w:t>％の引上げ。</w:t>
            </w:r>
          </w:p>
          <w:p w:rsidR="00136FFC" w:rsidRPr="003D724C" w:rsidRDefault="00136FFC">
            <w:pPr>
              <w:ind w:leftChars="55" w:left="115" w:rightChars="65" w:right="136" w:firstLineChars="100" w:firstLine="210"/>
            </w:pPr>
            <w:r w:rsidRPr="003D724C">
              <w:rPr>
                <w:rFonts w:hint="eastAsia"/>
              </w:rPr>
              <w:t>総医療費で</w:t>
            </w:r>
            <w:r w:rsidRPr="003D724C">
              <w:t>16.0</w:t>
            </w:r>
            <w:r w:rsidRPr="003D724C">
              <w:rPr>
                <w:rFonts w:hint="eastAsia"/>
              </w:rPr>
              <w:t>％引上げ。再診、入院料等の引上げ及び高度検査、手術の項目新設</w:t>
            </w:r>
            <w:r w:rsidRPr="003D724C">
              <w:rPr>
                <w:spacing w:val="-12"/>
              </w:rPr>
              <w:t xml:space="preserve"> </w:t>
            </w:r>
            <w:r w:rsidRPr="003D724C">
              <w:rPr>
                <w:rFonts w:hint="eastAsia"/>
              </w:rPr>
              <w:t>並びに再評価。</w:t>
            </w:r>
          </w:p>
          <w:p w:rsidR="00136FFC" w:rsidRPr="003D724C" w:rsidRDefault="00136FFC">
            <w:pPr>
              <w:ind w:leftChars="55" w:left="115" w:rightChars="65" w:right="136" w:firstLineChars="100" w:firstLine="210"/>
            </w:pPr>
            <w:r w:rsidRPr="003D724C">
              <w:rPr>
                <w:rFonts w:hint="eastAsia"/>
              </w:rPr>
              <w:t>薬価基準で</w:t>
            </w:r>
            <w:r w:rsidRPr="003D724C">
              <w:t>1.6</w:t>
            </w:r>
            <w:r w:rsidRPr="003D724C">
              <w:rPr>
                <w:rFonts w:hint="eastAsia"/>
              </w:rPr>
              <w:t>％引下げ。総医療費で</w:t>
            </w:r>
            <w:r w:rsidRPr="003D724C">
              <w:t>0.7</w:t>
            </w:r>
            <w:r w:rsidRPr="003D724C">
              <w:rPr>
                <w:spacing w:val="-12"/>
              </w:rPr>
              <w:t xml:space="preserve"> </w:t>
            </w:r>
            <w:r w:rsidRPr="003D724C">
              <w:rPr>
                <w:rFonts w:hint="eastAsia"/>
              </w:rPr>
              <w:t>％引下げ。</w:t>
            </w:r>
          </w:p>
          <w:p w:rsidR="00136FFC" w:rsidRPr="003D724C" w:rsidRDefault="00136FFC">
            <w:pPr>
              <w:ind w:leftChars="55" w:left="115" w:rightChars="65" w:right="136" w:firstLineChars="100" w:firstLine="210"/>
            </w:pPr>
            <w:r w:rsidRPr="003D724C">
              <w:rPr>
                <w:rFonts w:hint="eastAsia"/>
              </w:rPr>
              <w:t>総医療費で</w:t>
            </w:r>
            <w:r w:rsidRPr="003D724C">
              <w:t>9.0</w:t>
            </w:r>
            <w:r w:rsidRPr="003D724C">
              <w:rPr>
                <w:rFonts w:hint="eastAsia"/>
              </w:rPr>
              <w:t>％引上げ。新開発医療技術関係項目新設。</w:t>
            </w:r>
          </w:p>
          <w:p w:rsidR="00136FFC" w:rsidRPr="003D724C" w:rsidRDefault="00136FFC">
            <w:pPr>
              <w:ind w:leftChars="55" w:left="115" w:rightChars="65" w:right="136"/>
            </w:pPr>
            <w:r w:rsidRPr="003D724C">
              <w:rPr>
                <w:rFonts w:hint="eastAsia"/>
              </w:rPr>
              <w:t>総医療費で</w:t>
            </w:r>
            <w:r w:rsidRPr="003D724C">
              <w:t>11.6</w:t>
            </w:r>
            <w:r w:rsidRPr="003D724C">
              <w:rPr>
                <w:rFonts w:hint="eastAsia"/>
              </w:rPr>
              <w:t>％（医科病院</w:t>
            </w:r>
            <w:r w:rsidRPr="003D724C">
              <w:t>12.0</w:t>
            </w:r>
            <w:r w:rsidRPr="003D724C">
              <w:rPr>
                <w:rFonts w:hint="eastAsia"/>
              </w:rPr>
              <w:t>％、診療所</w:t>
            </w:r>
            <w:r w:rsidRPr="003D724C">
              <w:t>10.8</w:t>
            </w:r>
            <w:r w:rsidRPr="003D724C">
              <w:rPr>
                <w:rFonts w:hint="eastAsia"/>
              </w:rPr>
              <w:t>％、平均</w:t>
            </w:r>
            <w:r w:rsidRPr="003D724C">
              <w:t>11.5</w:t>
            </w:r>
            <w:r w:rsidRPr="003D724C">
              <w:rPr>
                <w:rFonts w:hint="eastAsia"/>
              </w:rPr>
              <w:t>％、歯科</w:t>
            </w:r>
            <w:r w:rsidRPr="003D724C">
              <w:t>12.7</w:t>
            </w:r>
            <w:r w:rsidRPr="003D724C">
              <w:rPr>
                <w:rFonts w:hint="eastAsia"/>
              </w:rPr>
              <w:t>％）引</w:t>
            </w:r>
            <w:r w:rsidRPr="003D724C">
              <w:rPr>
                <w:spacing w:val="-12"/>
              </w:rPr>
              <w:t xml:space="preserve"> </w:t>
            </w:r>
            <w:r w:rsidRPr="003D724C">
              <w:rPr>
                <w:rFonts w:hint="eastAsia"/>
              </w:rPr>
              <w:t>上げ。しかし薬価基準</w:t>
            </w:r>
            <w:r w:rsidRPr="003D724C">
              <w:t>5.8</w:t>
            </w:r>
            <w:r w:rsidRPr="003D724C">
              <w:rPr>
                <w:rFonts w:hint="eastAsia"/>
              </w:rPr>
              <w:t>％引下げを同時実施のため、実質医科平均</w:t>
            </w:r>
            <w:r w:rsidRPr="003D724C">
              <w:t>9.3</w:t>
            </w:r>
            <w:r w:rsidRPr="003D724C">
              <w:rPr>
                <w:spacing w:val="-12"/>
              </w:rPr>
              <w:t xml:space="preserve"> </w:t>
            </w:r>
            <w:r w:rsidRPr="003D724C">
              <w:rPr>
                <w:rFonts w:hint="eastAsia"/>
              </w:rPr>
              <w:t>％（病院</w:t>
            </w:r>
            <w:r w:rsidRPr="003D724C">
              <w:t>10.2</w:t>
            </w:r>
            <w:r w:rsidRPr="003D724C">
              <w:rPr>
                <w:rFonts w:hint="eastAsia"/>
              </w:rPr>
              <w:t>％、診療所</w:t>
            </w:r>
            <w:r w:rsidRPr="003D724C">
              <w:t>8.3</w:t>
            </w:r>
            <w:r w:rsidRPr="003D724C">
              <w:rPr>
                <w:rFonts w:hint="eastAsia"/>
              </w:rPr>
              <w:t>％）、歯科</w:t>
            </w:r>
            <w:r w:rsidRPr="003D724C">
              <w:t>12.5</w:t>
            </w:r>
            <w:r w:rsidRPr="003D724C">
              <w:rPr>
                <w:rFonts w:hint="eastAsia"/>
              </w:rPr>
              <w:t>％、医科、歯科平均で</w:t>
            </w:r>
            <w:r w:rsidRPr="003D724C">
              <w:t>9.6</w:t>
            </w:r>
            <w:r w:rsidRPr="003D724C">
              <w:rPr>
                <w:spacing w:val="-12"/>
              </w:rPr>
              <w:t xml:space="preserve"> </w:t>
            </w:r>
            <w:r w:rsidRPr="003D724C">
              <w:rPr>
                <w:rFonts w:hint="eastAsia"/>
              </w:rPr>
              <w:t>％の引上げ。</w:t>
            </w:r>
          </w:p>
          <w:p w:rsidR="00136FFC" w:rsidRPr="003D724C" w:rsidRDefault="00136FFC">
            <w:pPr>
              <w:ind w:leftChars="55" w:left="115" w:rightChars="65" w:right="136" w:firstLineChars="100" w:firstLine="210"/>
            </w:pPr>
            <w:r w:rsidRPr="003D724C">
              <w:rPr>
                <w:rFonts w:hint="eastAsia"/>
              </w:rPr>
              <w:t>総医療費で平均</w:t>
            </w:r>
            <w:r w:rsidRPr="003D724C">
              <w:t>8.1</w:t>
            </w:r>
            <w:r w:rsidRPr="003D724C">
              <w:rPr>
                <w:rFonts w:hint="eastAsia"/>
              </w:rPr>
              <w:t>％（医科医院</w:t>
            </w:r>
            <w:r w:rsidRPr="003D724C">
              <w:rPr>
                <w:spacing w:val="-12"/>
              </w:rPr>
              <w:t xml:space="preserve"> </w:t>
            </w:r>
            <w:r w:rsidRPr="003D724C">
              <w:t>8.4</w:t>
            </w:r>
            <w:r w:rsidRPr="003D724C">
              <w:rPr>
                <w:rFonts w:hint="eastAsia"/>
              </w:rPr>
              <w:t>％、歯科診療所</w:t>
            </w:r>
            <w:r w:rsidRPr="003D724C">
              <w:rPr>
                <w:spacing w:val="-12"/>
              </w:rPr>
              <w:t xml:space="preserve"> </w:t>
            </w:r>
            <w:r w:rsidRPr="003D724C">
              <w:t>5.9</w:t>
            </w:r>
            <w:r w:rsidRPr="003D724C">
              <w:rPr>
                <w:rFonts w:hint="eastAsia"/>
              </w:rPr>
              <w:t>％、薬局</w:t>
            </w:r>
            <w:r w:rsidRPr="003D724C">
              <w:rPr>
                <w:spacing w:val="-12"/>
              </w:rPr>
              <w:t xml:space="preserve"> </w:t>
            </w:r>
            <w:r w:rsidRPr="003D724C">
              <w:t>3.8</w:t>
            </w:r>
            <w:r w:rsidRPr="003D724C">
              <w:rPr>
                <w:rFonts w:hint="eastAsia"/>
              </w:rPr>
              <w:t>％）</w:t>
            </w:r>
            <w:r w:rsidRPr="003D724C">
              <w:rPr>
                <w:spacing w:val="-12"/>
              </w:rPr>
              <w:t xml:space="preserve"> </w:t>
            </w:r>
            <w:r w:rsidRPr="003D724C">
              <w:rPr>
                <w:rFonts w:hint="eastAsia"/>
              </w:rPr>
              <w:t>引上げ。</w:t>
            </w:r>
          </w:p>
          <w:p w:rsidR="00136FFC" w:rsidRPr="003D724C" w:rsidRDefault="00136FFC">
            <w:pPr>
              <w:ind w:leftChars="55" w:left="115" w:rightChars="65" w:right="136"/>
            </w:pPr>
            <w:r w:rsidRPr="003D724C">
              <w:rPr>
                <w:rFonts w:hint="eastAsia"/>
              </w:rPr>
              <w:t xml:space="preserve">  しかし、同時に薬価基準が</w:t>
            </w:r>
            <w:r w:rsidRPr="003D724C">
              <w:t>18.6</w:t>
            </w:r>
            <w:r w:rsidRPr="003D724C">
              <w:rPr>
                <w:rFonts w:hint="eastAsia"/>
              </w:rPr>
              <w:t>％引下げ（診療報酬換算</w:t>
            </w:r>
            <w:r w:rsidRPr="003D724C">
              <w:t>6.1</w:t>
            </w:r>
            <w:r w:rsidRPr="003D724C">
              <w:rPr>
                <w:rFonts w:hint="eastAsia"/>
              </w:rPr>
              <w:t>％）られるため、実質</w:t>
            </w:r>
            <w:r w:rsidRPr="003D724C">
              <w:t>2.0</w:t>
            </w:r>
            <w:r w:rsidRPr="003D724C">
              <w:rPr>
                <w:rFonts w:hint="eastAsia"/>
              </w:rPr>
              <w:t>％の引上げ。</w:t>
            </w:r>
          </w:p>
          <w:p w:rsidR="00136FFC" w:rsidRPr="003D724C" w:rsidRDefault="00136FFC">
            <w:pPr>
              <w:ind w:leftChars="55" w:left="115" w:rightChars="65" w:right="136" w:firstLineChars="100" w:firstLine="210"/>
            </w:pPr>
            <w:r w:rsidRPr="003D724C">
              <w:rPr>
                <w:rFonts w:hint="eastAsia"/>
              </w:rPr>
              <w:t>薬価基準で</w:t>
            </w:r>
            <w:r w:rsidRPr="003D724C">
              <w:rPr>
                <w:spacing w:val="-12"/>
              </w:rPr>
              <w:t xml:space="preserve"> </w:t>
            </w:r>
            <w:r w:rsidRPr="003D724C">
              <w:t>4.9</w:t>
            </w:r>
            <w:r w:rsidRPr="003D724C">
              <w:rPr>
                <w:rFonts w:hint="eastAsia"/>
              </w:rPr>
              <w:t>％引下げ。総医療費で</w:t>
            </w:r>
            <w:r w:rsidRPr="003D724C">
              <w:rPr>
                <w:spacing w:val="-12"/>
              </w:rPr>
              <w:t xml:space="preserve"> </w:t>
            </w:r>
            <w:r w:rsidRPr="003D724C">
              <w:t>1.5</w:t>
            </w:r>
            <w:r w:rsidRPr="003D724C">
              <w:rPr>
                <w:rFonts w:hint="eastAsia"/>
              </w:rPr>
              <w:t>％引下げ。</w:t>
            </w:r>
          </w:p>
          <w:p w:rsidR="00136FFC" w:rsidRPr="003D724C" w:rsidRDefault="00136FFC">
            <w:pPr>
              <w:ind w:leftChars="55" w:left="115" w:rightChars="65" w:right="136" w:firstLineChars="100" w:firstLine="210"/>
            </w:pPr>
            <w:r w:rsidRPr="003D724C">
              <w:rPr>
                <w:rFonts w:hint="eastAsia"/>
              </w:rPr>
              <w:t>老人保健法施行。従来の点数表の一部改正並びに新たに老人点数表を制定する。総医療費で</w:t>
            </w:r>
            <w:r w:rsidRPr="003D724C">
              <w:t>0.21</w:t>
            </w:r>
            <w:r w:rsidRPr="003D724C">
              <w:rPr>
                <w:rFonts w:hint="eastAsia"/>
              </w:rPr>
              <w:t>％、医科（老人含む。）</w:t>
            </w:r>
            <w:r w:rsidRPr="003D724C">
              <w:t>0.29</w:t>
            </w:r>
            <w:r w:rsidRPr="003D724C">
              <w:rPr>
                <w:rFonts w:hint="eastAsia"/>
              </w:rPr>
              <w:t>％歯科</w:t>
            </w:r>
            <w:r w:rsidRPr="003D724C">
              <w:t>0.02</w:t>
            </w:r>
            <w:r w:rsidRPr="003D724C">
              <w:rPr>
                <w:rFonts w:hint="eastAsia"/>
              </w:rPr>
              <w:t>％の引上げ。</w:t>
            </w:r>
          </w:p>
          <w:p w:rsidR="00136FFC" w:rsidRPr="003D724C" w:rsidRDefault="00136FFC">
            <w:pPr>
              <w:ind w:leftChars="55" w:left="115" w:rightChars="65" w:right="136" w:firstLineChars="100" w:firstLine="210"/>
            </w:pPr>
            <w:r w:rsidRPr="003D724C">
              <w:rPr>
                <w:rFonts w:hint="eastAsia"/>
              </w:rPr>
              <w:t>総医療費で</w:t>
            </w:r>
            <w:r w:rsidRPr="003D724C">
              <w:t>2.79</w:t>
            </w:r>
            <w:r w:rsidRPr="003D724C">
              <w:rPr>
                <w:rFonts w:hint="eastAsia"/>
              </w:rPr>
              <w:t>％引上げ。医科</w:t>
            </w:r>
            <w:r w:rsidRPr="003D724C">
              <w:t>3.0</w:t>
            </w:r>
            <w:r w:rsidRPr="003D724C">
              <w:rPr>
                <w:rFonts w:hint="eastAsia"/>
              </w:rPr>
              <w:t>％（病院</w:t>
            </w:r>
            <w:r w:rsidRPr="003D724C">
              <w:t>3.1</w:t>
            </w:r>
            <w:r w:rsidRPr="003D724C">
              <w:rPr>
                <w:rFonts w:hint="eastAsia"/>
              </w:rPr>
              <w:t>％、診療所</w:t>
            </w:r>
            <w:r w:rsidRPr="003D724C">
              <w:t>2.9</w:t>
            </w:r>
            <w:r w:rsidRPr="003D724C">
              <w:rPr>
                <w:rFonts w:hint="eastAsia"/>
              </w:rPr>
              <w:t>％）歯科</w:t>
            </w:r>
            <w:r w:rsidRPr="003D724C">
              <w:t>1.1</w:t>
            </w:r>
            <w:r w:rsidRPr="003D724C">
              <w:rPr>
                <w:rFonts w:hint="eastAsia"/>
              </w:rPr>
              <w:t>％。</w:t>
            </w:r>
          </w:p>
          <w:p w:rsidR="00136FFC" w:rsidRPr="003D724C" w:rsidRDefault="00136FFC">
            <w:pPr>
              <w:ind w:leftChars="55" w:left="115" w:rightChars="65" w:right="136"/>
            </w:pPr>
            <w:r w:rsidRPr="003D724C">
              <w:rPr>
                <w:rFonts w:hint="eastAsia"/>
              </w:rPr>
              <w:t xml:space="preserve">  しかし、薬価基準</w:t>
            </w:r>
            <w:r w:rsidRPr="003D724C">
              <w:t>16.6</w:t>
            </w:r>
            <w:r w:rsidRPr="003D724C">
              <w:rPr>
                <w:rFonts w:hint="eastAsia"/>
              </w:rPr>
              <w:t>％（医療費換算</w:t>
            </w:r>
            <w:r w:rsidRPr="003D724C">
              <w:t>5.1</w:t>
            </w:r>
            <w:r w:rsidRPr="003D724C">
              <w:rPr>
                <w:rFonts w:hint="eastAsia"/>
              </w:rPr>
              <w:t>％）引下げを同時実施のため、実質医科</w:t>
            </w:r>
            <w:r w:rsidRPr="003D724C">
              <w:t>2.1</w:t>
            </w:r>
            <w:r w:rsidRPr="003D724C">
              <w:rPr>
                <w:rFonts w:hint="eastAsia"/>
              </w:rPr>
              <w:t>％引下げ。</w:t>
            </w:r>
          </w:p>
          <w:p w:rsidR="00136FFC" w:rsidRPr="003D724C" w:rsidRDefault="00136FFC">
            <w:pPr>
              <w:ind w:leftChars="55" w:left="115" w:rightChars="65" w:right="136" w:firstLineChars="100" w:firstLine="210"/>
            </w:pPr>
            <w:r w:rsidRPr="003D724C">
              <w:rPr>
                <w:rFonts w:hint="eastAsia"/>
              </w:rPr>
              <w:t>総医療費で</w:t>
            </w:r>
            <w:r w:rsidRPr="003D724C">
              <w:t>3.3</w:t>
            </w:r>
            <w:r w:rsidRPr="003D724C">
              <w:rPr>
                <w:rFonts w:hint="eastAsia"/>
              </w:rPr>
              <w:t>％引上げ。医科</w:t>
            </w:r>
            <w:r w:rsidRPr="003D724C">
              <w:t>3.5</w:t>
            </w:r>
            <w:r w:rsidRPr="003D724C">
              <w:rPr>
                <w:rFonts w:hint="eastAsia"/>
              </w:rPr>
              <w:t>％引上げ。しかし、薬価基準</w:t>
            </w:r>
            <w:r w:rsidRPr="003D724C">
              <w:t>6.0</w:t>
            </w:r>
            <w:r w:rsidRPr="003D724C">
              <w:rPr>
                <w:rFonts w:hint="eastAsia"/>
              </w:rPr>
              <w:t>％（医療費換算</w:t>
            </w:r>
            <w:r w:rsidRPr="003D724C">
              <w:t>1.9</w:t>
            </w:r>
            <w:r w:rsidRPr="003D724C">
              <w:rPr>
                <w:rFonts w:hint="eastAsia"/>
              </w:rPr>
              <w:t>％）及び診療材料費</w:t>
            </w:r>
            <w:r w:rsidRPr="003D724C">
              <w:t>0.2</w:t>
            </w:r>
            <w:r w:rsidRPr="003D724C">
              <w:rPr>
                <w:rFonts w:hint="eastAsia"/>
              </w:rPr>
              <w:t>％の引下げを同時実施のため実質医科</w:t>
            </w:r>
            <w:r w:rsidRPr="003D724C">
              <w:t>1.4</w:t>
            </w:r>
            <w:r w:rsidRPr="003D724C">
              <w:rPr>
                <w:rFonts w:hint="eastAsia"/>
              </w:rPr>
              <w:t>％引上げ。</w:t>
            </w:r>
          </w:p>
          <w:p w:rsidR="00136FFC" w:rsidRPr="003D724C" w:rsidRDefault="00136FFC">
            <w:pPr>
              <w:ind w:leftChars="62" w:left="130" w:rightChars="95" w:right="199" w:firstLineChars="100" w:firstLine="210"/>
            </w:pPr>
            <w:r w:rsidRPr="003D724C">
              <w:rPr>
                <w:rFonts w:hint="eastAsia"/>
              </w:rPr>
              <w:t>総医療費で</w:t>
            </w:r>
            <w:r w:rsidRPr="003D724C">
              <w:t>2.3</w:t>
            </w:r>
            <w:r w:rsidRPr="003D724C">
              <w:rPr>
                <w:rFonts w:hint="eastAsia"/>
              </w:rPr>
              <w:t>％引上げ。医科</w:t>
            </w:r>
            <w:r w:rsidRPr="003D724C">
              <w:t>2.5</w:t>
            </w:r>
            <w:r w:rsidRPr="003D724C">
              <w:rPr>
                <w:rFonts w:hint="eastAsia"/>
              </w:rPr>
              <w:t>％、歯科</w:t>
            </w:r>
            <w:r w:rsidRPr="003D724C">
              <w:t>1.5</w:t>
            </w:r>
            <w:r w:rsidRPr="003D724C">
              <w:rPr>
                <w:rFonts w:hint="eastAsia"/>
              </w:rPr>
              <w:t>％引上げ。しかし、薬価基準</w:t>
            </w:r>
            <w:r w:rsidRPr="003D724C">
              <w:t>5.1</w:t>
            </w:r>
            <w:r w:rsidRPr="003D724C">
              <w:rPr>
                <w:rFonts w:hint="eastAsia"/>
              </w:rPr>
              <w:t>％（医療費換算</w:t>
            </w:r>
            <w:r w:rsidRPr="003D724C">
              <w:t>1.5</w:t>
            </w:r>
            <w:r w:rsidRPr="003D724C">
              <w:rPr>
                <w:rFonts w:hint="eastAsia"/>
              </w:rPr>
              <w:t>％）の引下げを同時実施のため実質医科</w:t>
            </w:r>
            <w:r w:rsidRPr="003D724C">
              <w:t>0.8</w:t>
            </w:r>
            <w:r w:rsidRPr="003D724C">
              <w:rPr>
                <w:rFonts w:hint="eastAsia"/>
              </w:rPr>
              <w:t>％引上げ。</w:t>
            </w:r>
          </w:p>
        </w:tc>
      </w:tr>
    </w:tbl>
    <w:p w:rsidR="00136FFC" w:rsidRPr="003D724C" w:rsidRDefault="00136FFC"/>
    <w:tbl>
      <w:tblPr>
        <w:tblW w:w="10111" w:type="dxa"/>
        <w:tblInd w:w="-427" w:type="dxa"/>
        <w:tblLayout w:type="fixed"/>
        <w:tblCellMar>
          <w:left w:w="12" w:type="dxa"/>
          <w:right w:w="12" w:type="dxa"/>
        </w:tblCellMar>
        <w:tblLook w:val="0000" w:firstRow="0" w:lastRow="0" w:firstColumn="0" w:lastColumn="0" w:noHBand="0" w:noVBand="0"/>
      </w:tblPr>
      <w:tblGrid>
        <w:gridCol w:w="1293"/>
        <w:gridCol w:w="8818"/>
      </w:tblGrid>
      <w:tr w:rsidR="00136FFC" w:rsidRPr="003D724C">
        <w:trPr>
          <w:cantSplit/>
          <w:trHeight w:hRule="exact" w:val="424"/>
        </w:trPr>
        <w:tc>
          <w:tcPr>
            <w:tcW w:w="1293" w:type="dxa"/>
            <w:tcBorders>
              <w:top w:val="single" w:sz="12" w:space="0" w:color="auto"/>
              <w:left w:val="single" w:sz="12" w:space="0" w:color="auto"/>
              <w:bottom w:val="single" w:sz="4" w:space="0" w:color="auto"/>
              <w:right w:val="single" w:sz="4" w:space="0" w:color="auto"/>
            </w:tcBorders>
            <w:vAlign w:val="center"/>
          </w:tcPr>
          <w:p w:rsidR="00136FFC" w:rsidRPr="003D724C" w:rsidRDefault="00136FFC">
            <w:pPr>
              <w:jc w:val="center"/>
            </w:pPr>
            <w:r w:rsidRPr="003D724C">
              <w:br w:type="page"/>
            </w:r>
            <w:r w:rsidRPr="003D724C">
              <w:rPr>
                <w:rFonts w:hint="eastAsia"/>
                <w:spacing w:val="-20"/>
                <w:sz w:val="20"/>
              </w:rPr>
              <w:t>年月日</w:t>
            </w:r>
          </w:p>
        </w:tc>
        <w:tc>
          <w:tcPr>
            <w:tcW w:w="8818" w:type="dxa"/>
            <w:tcBorders>
              <w:top w:val="single" w:sz="12" w:space="0" w:color="auto"/>
              <w:left w:val="nil"/>
              <w:bottom w:val="single" w:sz="4" w:space="0" w:color="auto"/>
              <w:right w:val="single" w:sz="12" w:space="0" w:color="auto"/>
            </w:tcBorders>
            <w:vAlign w:val="center"/>
          </w:tcPr>
          <w:p w:rsidR="00136FFC" w:rsidRPr="003D724C" w:rsidRDefault="00136FFC">
            <w:pPr>
              <w:jc w:val="center"/>
            </w:pPr>
            <w:r w:rsidRPr="003D724C">
              <w:rPr>
                <w:rFonts w:hint="eastAsia"/>
                <w:spacing w:val="-20"/>
                <w:sz w:val="20"/>
              </w:rPr>
              <w:t>内</w:t>
            </w:r>
            <w:r w:rsidRPr="003D724C">
              <w:rPr>
                <w:rFonts w:hint="eastAsia"/>
              </w:rPr>
              <w:t xml:space="preserve">　　　　　　　　　　　</w:t>
            </w:r>
            <w:r w:rsidRPr="003D724C">
              <w:rPr>
                <w:rFonts w:hint="eastAsia"/>
                <w:spacing w:val="-20"/>
                <w:sz w:val="20"/>
              </w:rPr>
              <w:t>容</w:t>
            </w:r>
          </w:p>
        </w:tc>
      </w:tr>
      <w:tr w:rsidR="00136FFC" w:rsidRPr="003D724C">
        <w:trPr>
          <w:cantSplit/>
          <w:trHeight w:hRule="exact" w:val="12420"/>
        </w:trPr>
        <w:tc>
          <w:tcPr>
            <w:tcW w:w="1293" w:type="dxa"/>
            <w:tcBorders>
              <w:top w:val="nil"/>
              <w:left w:val="single" w:sz="12" w:space="0" w:color="auto"/>
              <w:bottom w:val="single" w:sz="12" w:space="0" w:color="auto"/>
              <w:right w:val="single" w:sz="4" w:space="0" w:color="auto"/>
            </w:tcBorders>
          </w:tcPr>
          <w:p w:rsidR="00136FFC" w:rsidRPr="003D724C" w:rsidRDefault="00136FFC">
            <w:pPr>
              <w:jc w:val="center"/>
            </w:pPr>
            <w:r w:rsidRPr="003D724C">
              <w:t>S</w:t>
            </w:r>
            <w:r w:rsidRPr="003D724C">
              <w:rPr>
                <w:spacing w:val="-12"/>
              </w:rPr>
              <w:t xml:space="preserve"> </w:t>
            </w:r>
            <w:r w:rsidRPr="003D724C">
              <w:t>63.</w:t>
            </w:r>
            <w:r w:rsidRPr="003D724C">
              <w:rPr>
                <w:spacing w:val="-12"/>
              </w:rPr>
              <w:t xml:space="preserve"> </w:t>
            </w:r>
            <w:r w:rsidRPr="003D724C">
              <w:t>4.</w:t>
            </w:r>
            <w:r w:rsidRPr="003D724C">
              <w:rPr>
                <w:spacing w:val="-12"/>
              </w:rPr>
              <w:t xml:space="preserve"> </w:t>
            </w:r>
            <w:r w:rsidRPr="003D724C">
              <w:t>1</w:t>
            </w:r>
          </w:p>
          <w:p w:rsidR="00136FFC" w:rsidRPr="003D724C" w:rsidRDefault="00136FFC">
            <w:pPr>
              <w:jc w:val="center"/>
            </w:pPr>
          </w:p>
          <w:p w:rsidR="00136FFC" w:rsidRPr="003D724C" w:rsidRDefault="00136FFC">
            <w:pPr>
              <w:jc w:val="center"/>
            </w:pPr>
            <w:r w:rsidRPr="003D724C">
              <w:t>H</w:t>
            </w:r>
            <w:r w:rsidRPr="003D724C">
              <w:rPr>
                <w:spacing w:val="-12"/>
              </w:rPr>
              <w:t xml:space="preserve"> </w:t>
            </w:r>
            <w:r w:rsidRPr="003D724C">
              <w:rPr>
                <w:rFonts w:hint="eastAsia"/>
                <w:spacing w:val="-12"/>
              </w:rPr>
              <w:t>元</w:t>
            </w:r>
            <w:r w:rsidRPr="003D724C">
              <w:rPr>
                <w:rFonts w:hint="eastAsia"/>
              </w:rPr>
              <w:t>．</w:t>
            </w:r>
            <w:r w:rsidRPr="003D724C">
              <w:t>4.</w:t>
            </w:r>
            <w:r w:rsidRPr="003D724C">
              <w:rPr>
                <w:spacing w:val="-12"/>
              </w:rPr>
              <w:t xml:space="preserve"> </w:t>
            </w:r>
            <w:r w:rsidRPr="003D724C">
              <w:t>1</w:t>
            </w:r>
          </w:p>
          <w:p w:rsidR="00136FFC" w:rsidRPr="003D724C" w:rsidRDefault="00136FFC">
            <w:pPr>
              <w:jc w:val="center"/>
            </w:pPr>
            <w:r w:rsidRPr="003D724C">
              <w:t>H</w:t>
            </w:r>
            <w:r w:rsidRPr="003D724C">
              <w:rPr>
                <w:spacing w:val="-12"/>
              </w:rPr>
              <w:t xml:space="preserve">  </w:t>
            </w:r>
            <w:r w:rsidRPr="003D724C">
              <w:t>2</w:t>
            </w:r>
            <w:r w:rsidRPr="003D724C">
              <w:rPr>
                <w:rFonts w:hint="eastAsia"/>
              </w:rPr>
              <w:t>．</w:t>
            </w:r>
            <w:r w:rsidRPr="003D724C">
              <w:t>4.</w:t>
            </w:r>
            <w:r w:rsidRPr="003D724C">
              <w:rPr>
                <w:spacing w:val="-12"/>
              </w:rPr>
              <w:t xml:space="preserve"> </w:t>
            </w:r>
            <w:r w:rsidRPr="003D724C">
              <w:t>1</w:t>
            </w:r>
          </w:p>
          <w:p w:rsidR="00136FFC" w:rsidRPr="003D724C" w:rsidRDefault="00136FFC">
            <w:pPr>
              <w:jc w:val="center"/>
            </w:pPr>
          </w:p>
          <w:p w:rsidR="00136FFC" w:rsidRPr="003D724C" w:rsidRDefault="00136FFC">
            <w:pPr>
              <w:jc w:val="center"/>
            </w:pPr>
            <w:r w:rsidRPr="003D724C">
              <w:t>H</w:t>
            </w:r>
            <w:r w:rsidRPr="003D724C">
              <w:rPr>
                <w:spacing w:val="-12"/>
              </w:rPr>
              <w:t xml:space="preserve">  </w:t>
            </w:r>
            <w:r w:rsidRPr="003D724C">
              <w:t>4.</w:t>
            </w:r>
            <w:r w:rsidRPr="003D724C">
              <w:rPr>
                <w:spacing w:val="-12"/>
              </w:rPr>
              <w:t xml:space="preserve"> </w:t>
            </w:r>
            <w:r w:rsidRPr="003D724C">
              <w:t>4.</w:t>
            </w:r>
            <w:r w:rsidRPr="003D724C">
              <w:rPr>
                <w:spacing w:val="-12"/>
              </w:rPr>
              <w:t xml:space="preserve"> </w:t>
            </w:r>
            <w:r w:rsidRPr="003D724C">
              <w:t>1</w:t>
            </w:r>
          </w:p>
          <w:p w:rsidR="00136FFC" w:rsidRPr="003D724C" w:rsidRDefault="00136FFC">
            <w:pPr>
              <w:jc w:val="center"/>
              <w:rPr>
                <w:spacing w:val="-12"/>
              </w:rPr>
            </w:pPr>
          </w:p>
          <w:p w:rsidR="00136FFC" w:rsidRPr="003D724C" w:rsidRDefault="00136FFC">
            <w:pPr>
              <w:jc w:val="center"/>
            </w:pPr>
            <w:r w:rsidRPr="003D724C">
              <w:t>H</w:t>
            </w:r>
            <w:r w:rsidRPr="003D724C">
              <w:rPr>
                <w:spacing w:val="-12"/>
              </w:rPr>
              <w:t xml:space="preserve">  </w:t>
            </w:r>
            <w:r w:rsidRPr="003D724C">
              <w:t>5.</w:t>
            </w:r>
            <w:r w:rsidRPr="003D724C">
              <w:rPr>
                <w:spacing w:val="-12"/>
              </w:rPr>
              <w:t xml:space="preserve"> </w:t>
            </w:r>
            <w:r w:rsidRPr="003D724C">
              <w:t>4.</w:t>
            </w:r>
            <w:r w:rsidRPr="003D724C">
              <w:rPr>
                <w:spacing w:val="-12"/>
              </w:rPr>
              <w:t xml:space="preserve"> </w:t>
            </w:r>
            <w:r w:rsidRPr="003D724C">
              <w:t>1</w:t>
            </w:r>
          </w:p>
          <w:p w:rsidR="00136FFC" w:rsidRPr="003D724C" w:rsidRDefault="00136FFC"/>
          <w:p w:rsidR="00136FFC" w:rsidRPr="003D724C" w:rsidRDefault="00136FFC"/>
          <w:p w:rsidR="00136FFC" w:rsidRPr="003D724C" w:rsidRDefault="00136FFC">
            <w:r w:rsidRPr="003D724C">
              <w:rPr>
                <w:spacing w:val="-12"/>
              </w:rPr>
              <w:t xml:space="preserve"> </w:t>
            </w:r>
            <w:r w:rsidRPr="003D724C">
              <w:t>H</w:t>
            </w:r>
            <w:r w:rsidRPr="003D724C">
              <w:rPr>
                <w:spacing w:val="-12"/>
              </w:rPr>
              <w:t xml:space="preserve">  </w:t>
            </w:r>
            <w:r w:rsidRPr="003D724C">
              <w:t>6.</w:t>
            </w:r>
            <w:r w:rsidRPr="003D724C">
              <w:rPr>
                <w:spacing w:val="-12"/>
              </w:rPr>
              <w:t xml:space="preserve"> </w:t>
            </w:r>
            <w:r w:rsidRPr="003D724C">
              <w:t>4.</w:t>
            </w:r>
            <w:r w:rsidRPr="003D724C">
              <w:rPr>
                <w:spacing w:val="-12"/>
              </w:rPr>
              <w:t xml:space="preserve"> </w:t>
            </w:r>
            <w:r w:rsidRPr="003D724C">
              <w:t>1</w:t>
            </w:r>
          </w:p>
          <w:p w:rsidR="00136FFC" w:rsidRPr="003D724C" w:rsidRDefault="00136FFC"/>
          <w:p w:rsidR="00136FFC" w:rsidRPr="003D724C" w:rsidRDefault="00136FFC"/>
          <w:p w:rsidR="00136FFC" w:rsidRPr="003D724C" w:rsidRDefault="00136FFC"/>
          <w:p w:rsidR="00136FFC" w:rsidRPr="003D724C" w:rsidRDefault="00136FFC">
            <w:r w:rsidRPr="003D724C">
              <w:rPr>
                <w:spacing w:val="-12"/>
              </w:rPr>
              <w:t xml:space="preserve"> </w:t>
            </w:r>
            <w:r w:rsidRPr="003D724C">
              <w:t>H</w:t>
            </w:r>
            <w:r w:rsidRPr="003D724C">
              <w:rPr>
                <w:spacing w:val="-12"/>
              </w:rPr>
              <w:t xml:space="preserve">  </w:t>
            </w:r>
            <w:r w:rsidRPr="003D724C">
              <w:t>6.10.</w:t>
            </w:r>
            <w:r w:rsidRPr="003D724C">
              <w:rPr>
                <w:spacing w:val="-12"/>
              </w:rPr>
              <w:t xml:space="preserve"> </w:t>
            </w:r>
            <w:r w:rsidRPr="003D724C">
              <w:t>1</w:t>
            </w:r>
          </w:p>
          <w:p w:rsidR="00136FFC" w:rsidRPr="003D724C" w:rsidRDefault="00136FFC"/>
          <w:p w:rsidR="00136FFC" w:rsidRPr="003D724C" w:rsidRDefault="00136FFC"/>
          <w:p w:rsidR="00136FFC" w:rsidRPr="003D724C" w:rsidRDefault="00136FFC">
            <w:r w:rsidRPr="003D724C">
              <w:rPr>
                <w:spacing w:val="-12"/>
              </w:rPr>
              <w:t xml:space="preserve"> </w:t>
            </w:r>
            <w:r w:rsidRPr="003D724C">
              <w:t>H</w:t>
            </w:r>
            <w:r w:rsidRPr="003D724C">
              <w:rPr>
                <w:spacing w:val="-12"/>
              </w:rPr>
              <w:t xml:space="preserve">  </w:t>
            </w:r>
            <w:r w:rsidRPr="003D724C">
              <w:t>8.</w:t>
            </w:r>
            <w:r w:rsidRPr="003D724C">
              <w:rPr>
                <w:spacing w:val="-12"/>
              </w:rPr>
              <w:t xml:space="preserve"> </w:t>
            </w:r>
            <w:r w:rsidRPr="003D724C">
              <w:t>4.</w:t>
            </w:r>
            <w:r w:rsidRPr="003D724C">
              <w:rPr>
                <w:spacing w:val="-12"/>
              </w:rPr>
              <w:t xml:space="preserve"> </w:t>
            </w:r>
            <w:r w:rsidRPr="003D724C">
              <w:t>1</w:t>
            </w:r>
          </w:p>
          <w:p w:rsidR="00136FFC" w:rsidRPr="003D724C" w:rsidRDefault="00136FFC"/>
          <w:p w:rsidR="00136FFC" w:rsidRPr="003D724C" w:rsidRDefault="00136FFC"/>
          <w:p w:rsidR="00136FFC" w:rsidRPr="003D724C" w:rsidRDefault="00136FFC"/>
          <w:p w:rsidR="00136FFC" w:rsidRPr="003D724C" w:rsidRDefault="00136FFC">
            <w:r w:rsidRPr="003D724C">
              <w:rPr>
                <w:spacing w:val="-12"/>
              </w:rPr>
              <w:t xml:space="preserve"> </w:t>
            </w:r>
            <w:r w:rsidRPr="003D724C">
              <w:t>H</w:t>
            </w:r>
            <w:r w:rsidRPr="003D724C">
              <w:rPr>
                <w:spacing w:val="-12"/>
              </w:rPr>
              <w:t xml:space="preserve">  </w:t>
            </w:r>
            <w:r w:rsidRPr="003D724C">
              <w:t>9.</w:t>
            </w:r>
            <w:r w:rsidRPr="003D724C">
              <w:rPr>
                <w:spacing w:val="-12"/>
              </w:rPr>
              <w:t xml:space="preserve"> </w:t>
            </w:r>
            <w:r w:rsidRPr="003D724C">
              <w:t>4.</w:t>
            </w:r>
            <w:r w:rsidRPr="003D724C">
              <w:rPr>
                <w:spacing w:val="-12"/>
              </w:rPr>
              <w:t xml:space="preserve"> </w:t>
            </w:r>
            <w:r w:rsidRPr="003D724C">
              <w:t>1</w:t>
            </w:r>
          </w:p>
          <w:p w:rsidR="00136FFC" w:rsidRPr="003D724C" w:rsidRDefault="00136FFC">
            <w:pPr>
              <w:rPr>
                <w:spacing w:val="-12"/>
              </w:rPr>
            </w:pPr>
          </w:p>
          <w:p w:rsidR="00136FFC" w:rsidRPr="003D724C" w:rsidRDefault="00136FFC">
            <w:pPr>
              <w:rPr>
                <w:spacing w:val="-12"/>
              </w:rPr>
            </w:pPr>
          </w:p>
          <w:p w:rsidR="00136FFC" w:rsidRPr="003D724C" w:rsidRDefault="00136FFC">
            <w:pPr>
              <w:rPr>
                <w:spacing w:val="-12"/>
              </w:rPr>
            </w:pPr>
          </w:p>
          <w:p w:rsidR="00136FFC" w:rsidRPr="003D724C" w:rsidRDefault="00136FFC">
            <w:pPr>
              <w:rPr>
                <w:spacing w:val="-12"/>
              </w:rPr>
            </w:pPr>
          </w:p>
          <w:p w:rsidR="00136FFC" w:rsidRPr="003D724C" w:rsidRDefault="00136FFC">
            <w:pPr>
              <w:rPr>
                <w:spacing w:val="-12"/>
              </w:rPr>
            </w:pPr>
          </w:p>
          <w:p w:rsidR="00136FFC" w:rsidRPr="003D724C" w:rsidRDefault="00136FFC">
            <w:r w:rsidRPr="003D724C">
              <w:rPr>
                <w:spacing w:val="-12"/>
              </w:rPr>
              <w:t xml:space="preserve"> </w:t>
            </w:r>
            <w:r w:rsidRPr="003D724C">
              <w:t>H</w:t>
            </w:r>
            <w:r w:rsidRPr="003D724C">
              <w:rPr>
                <w:spacing w:val="-12"/>
              </w:rPr>
              <w:t xml:space="preserve"> </w:t>
            </w:r>
            <w:r w:rsidRPr="003D724C">
              <w:t>10.</w:t>
            </w:r>
            <w:r w:rsidRPr="003D724C">
              <w:rPr>
                <w:spacing w:val="-12"/>
              </w:rPr>
              <w:t xml:space="preserve"> </w:t>
            </w:r>
            <w:r w:rsidRPr="003D724C">
              <w:t>4.</w:t>
            </w:r>
            <w:r w:rsidRPr="003D724C">
              <w:rPr>
                <w:spacing w:val="-12"/>
              </w:rPr>
              <w:t xml:space="preserve"> </w:t>
            </w:r>
            <w:r w:rsidRPr="003D724C">
              <w:t>1</w:t>
            </w:r>
          </w:p>
          <w:p w:rsidR="00136FFC" w:rsidRPr="003D724C" w:rsidRDefault="00136FFC"/>
          <w:p w:rsidR="00136FFC" w:rsidRPr="003D724C" w:rsidRDefault="00136FFC"/>
          <w:p w:rsidR="00136FFC" w:rsidRPr="003D724C" w:rsidRDefault="00136FFC"/>
          <w:p w:rsidR="00136FFC" w:rsidRPr="003D724C" w:rsidRDefault="00136FFC"/>
          <w:p w:rsidR="00136FFC" w:rsidRPr="003D724C" w:rsidRDefault="00136FFC">
            <w:pPr>
              <w:jc w:val="center"/>
            </w:pPr>
            <w:r w:rsidRPr="003D724C">
              <w:rPr>
                <w:rFonts w:hint="eastAsia"/>
              </w:rPr>
              <w:t>H 12. 4. 1</w:t>
            </w:r>
          </w:p>
          <w:p w:rsidR="00136FFC" w:rsidRPr="003D724C" w:rsidRDefault="00136FFC">
            <w:pPr>
              <w:jc w:val="center"/>
            </w:pPr>
          </w:p>
          <w:p w:rsidR="00136FFC" w:rsidRPr="003D724C" w:rsidRDefault="00136FFC">
            <w:pPr>
              <w:jc w:val="center"/>
            </w:pPr>
          </w:p>
          <w:p w:rsidR="00136FFC" w:rsidRPr="003D724C" w:rsidRDefault="00136FFC">
            <w:pPr>
              <w:jc w:val="center"/>
            </w:pPr>
          </w:p>
          <w:p w:rsidR="00136FFC" w:rsidRPr="003D724C" w:rsidRDefault="00136FFC">
            <w:pPr>
              <w:jc w:val="center"/>
            </w:pPr>
            <w:r w:rsidRPr="003D724C">
              <w:rPr>
                <w:rFonts w:hint="eastAsia"/>
              </w:rPr>
              <w:t>H 14. 4. 1</w:t>
            </w:r>
          </w:p>
          <w:p w:rsidR="00136FFC" w:rsidRPr="003D724C" w:rsidRDefault="00136FFC">
            <w:pPr>
              <w:jc w:val="center"/>
            </w:pPr>
          </w:p>
          <w:p w:rsidR="00136FFC" w:rsidRPr="003D724C" w:rsidRDefault="00136FFC">
            <w:pPr>
              <w:jc w:val="center"/>
            </w:pPr>
          </w:p>
          <w:p w:rsidR="00136FFC" w:rsidRPr="003D724C" w:rsidRDefault="00136FFC">
            <w:pPr>
              <w:jc w:val="center"/>
            </w:pPr>
          </w:p>
          <w:p w:rsidR="00136FFC" w:rsidRPr="003D724C" w:rsidRDefault="00136FFC">
            <w:pPr>
              <w:jc w:val="center"/>
            </w:pPr>
          </w:p>
          <w:p w:rsidR="00136FFC" w:rsidRPr="003D724C" w:rsidRDefault="00136FFC">
            <w:pPr>
              <w:jc w:val="center"/>
            </w:pPr>
            <w:r w:rsidRPr="003D724C">
              <w:rPr>
                <w:rFonts w:hint="eastAsia"/>
              </w:rPr>
              <w:t>H 16. 4. 1</w:t>
            </w:r>
          </w:p>
        </w:tc>
        <w:tc>
          <w:tcPr>
            <w:tcW w:w="8818" w:type="dxa"/>
            <w:tcBorders>
              <w:top w:val="nil"/>
              <w:left w:val="nil"/>
              <w:bottom w:val="single" w:sz="12" w:space="0" w:color="auto"/>
              <w:right w:val="single" w:sz="12" w:space="0" w:color="auto"/>
            </w:tcBorders>
          </w:tcPr>
          <w:p w:rsidR="00136FFC" w:rsidRPr="003D724C" w:rsidRDefault="00136FFC">
            <w:pPr>
              <w:ind w:leftChars="55" w:left="115" w:rightChars="65" w:right="136" w:firstLineChars="81" w:firstLine="170"/>
            </w:pPr>
            <w:r w:rsidRPr="003D724C">
              <w:rPr>
                <w:rFonts w:hint="eastAsia"/>
              </w:rPr>
              <w:t>総医療費で</w:t>
            </w:r>
            <w:r w:rsidRPr="003D724C">
              <w:t>3.4</w:t>
            </w:r>
            <w:r w:rsidRPr="003D724C">
              <w:rPr>
                <w:rFonts w:hint="eastAsia"/>
              </w:rPr>
              <w:t>％引上げ。医科</w:t>
            </w:r>
            <w:r w:rsidRPr="003D724C">
              <w:t>3.8</w:t>
            </w:r>
            <w:r w:rsidRPr="003D724C">
              <w:rPr>
                <w:rFonts w:hint="eastAsia"/>
              </w:rPr>
              <w:t>％引上げ。しかし、薬価基準</w:t>
            </w:r>
            <w:r w:rsidRPr="003D724C">
              <w:t>10.2</w:t>
            </w:r>
            <w:r w:rsidRPr="003D724C">
              <w:rPr>
                <w:rFonts w:hint="eastAsia"/>
              </w:rPr>
              <w:t>％（医療費換算</w:t>
            </w:r>
            <w:r w:rsidRPr="003D724C">
              <w:t xml:space="preserve">3.1 </w:t>
            </w:r>
            <w:r w:rsidRPr="003D724C">
              <w:rPr>
                <w:rFonts w:hint="eastAsia"/>
              </w:rPr>
              <w:t>％）の引下げを同時実施のため実質医科0.5％引上げ。</w:t>
            </w:r>
          </w:p>
          <w:p w:rsidR="00136FFC" w:rsidRPr="003D724C" w:rsidRDefault="00136FFC">
            <w:pPr>
              <w:ind w:leftChars="55" w:left="115" w:rightChars="65" w:right="136" w:firstLineChars="81" w:firstLine="170"/>
            </w:pPr>
            <w:r w:rsidRPr="003D724C">
              <w:rPr>
                <w:rFonts w:hint="eastAsia"/>
              </w:rPr>
              <w:t>総医療費で0.76％引上げ。医科0.8％引上げ。</w:t>
            </w:r>
          </w:p>
          <w:p w:rsidR="00136FFC" w:rsidRPr="003D724C" w:rsidRDefault="00136FFC">
            <w:pPr>
              <w:ind w:leftChars="55" w:left="115" w:rightChars="65" w:right="136" w:firstLineChars="81" w:firstLine="170"/>
            </w:pPr>
            <w:r w:rsidRPr="003D724C">
              <w:rPr>
                <w:rFonts w:hint="eastAsia"/>
              </w:rPr>
              <w:t>総医療費で3.7％引上げ。医科4.0％、歯科1.4％、調剤1.9％引上げ。同時に、薬価基準が平均9.2％（医療費換算2.4％）の引下げ。</w:t>
            </w:r>
          </w:p>
          <w:p w:rsidR="00136FFC" w:rsidRPr="003D724C" w:rsidRDefault="00136FFC">
            <w:pPr>
              <w:ind w:leftChars="55" w:left="115" w:rightChars="65" w:right="136" w:firstLineChars="81" w:firstLine="170"/>
            </w:pPr>
            <w:r w:rsidRPr="003D724C">
              <w:rPr>
                <w:rFonts w:hint="eastAsia"/>
              </w:rPr>
              <w:t>総医療費で</w:t>
            </w:r>
            <w:r w:rsidRPr="003D724C">
              <w:t>5.0</w:t>
            </w:r>
            <w:r w:rsidRPr="003D724C">
              <w:rPr>
                <w:rFonts w:hint="eastAsia"/>
              </w:rPr>
              <w:t>％引き上げ。医科</w:t>
            </w:r>
            <w:r w:rsidRPr="003D724C">
              <w:t>5.4</w:t>
            </w:r>
            <w:r w:rsidRPr="003D724C">
              <w:rPr>
                <w:rFonts w:hint="eastAsia"/>
              </w:rPr>
              <w:t>％、歯科</w:t>
            </w:r>
            <w:r w:rsidRPr="003D724C">
              <w:t>2.7</w:t>
            </w:r>
            <w:r w:rsidRPr="003D724C">
              <w:rPr>
                <w:rFonts w:hint="eastAsia"/>
              </w:rPr>
              <w:t>％、調剤</w:t>
            </w:r>
            <w:r w:rsidRPr="003D724C">
              <w:t>1.9</w:t>
            </w:r>
            <w:r w:rsidRPr="003D724C">
              <w:rPr>
                <w:rFonts w:hint="eastAsia"/>
              </w:rPr>
              <w:t>％引き上げ。同時に、薬価基準が平均</w:t>
            </w:r>
            <w:r w:rsidRPr="003D724C">
              <w:t>8.1</w:t>
            </w:r>
            <w:r w:rsidRPr="003D724C">
              <w:rPr>
                <w:rFonts w:hint="eastAsia"/>
              </w:rPr>
              <w:t>％（医療費換算</w:t>
            </w:r>
            <w:r w:rsidRPr="003D724C">
              <w:t>2.4</w:t>
            </w:r>
            <w:r w:rsidRPr="003D724C">
              <w:rPr>
                <w:rFonts w:hint="eastAsia"/>
              </w:rPr>
              <w:t>％）の引下げ。</w:t>
            </w:r>
          </w:p>
          <w:p w:rsidR="00136FFC" w:rsidRPr="003D724C" w:rsidRDefault="00136FFC">
            <w:pPr>
              <w:ind w:leftChars="55" w:left="115" w:rightChars="65" w:right="136" w:firstLineChars="81" w:firstLine="170"/>
            </w:pPr>
            <w:r w:rsidRPr="003D724C">
              <w:rPr>
                <w:rFonts w:hint="eastAsia"/>
              </w:rPr>
              <w:t>平成4年7月の医療法改正により、「特定機能病院」及び「療養型病床群」が制度化されたことを受け、これらの施設の機能及び特質に応じた適切な評価を行うとともに、特定療養費制度の活用を図った。</w:t>
            </w:r>
          </w:p>
          <w:p w:rsidR="00136FFC" w:rsidRPr="003D724C" w:rsidRDefault="00136FFC">
            <w:pPr>
              <w:ind w:leftChars="55" w:left="115" w:rightChars="65" w:right="136" w:firstLineChars="81" w:firstLine="170"/>
            </w:pPr>
            <w:r w:rsidRPr="003D724C">
              <w:rPr>
                <w:rFonts w:hint="eastAsia"/>
              </w:rPr>
              <w:t>総医療費で</w:t>
            </w:r>
            <w:r w:rsidRPr="003D724C">
              <w:t>3.3%</w:t>
            </w:r>
            <w:r w:rsidRPr="003D724C">
              <w:rPr>
                <w:rFonts w:hint="eastAsia"/>
              </w:rPr>
              <w:t>の引き上げ。医科</w:t>
            </w:r>
            <w:r w:rsidRPr="003D724C">
              <w:t>3.5%</w:t>
            </w:r>
            <w:r w:rsidRPr="003D724C">
              <w:rPr>
                <w:rFonts w:hint="eastAsia"/>
              </w:rPr>
              <w:t>、歯科</w:t>
            </w:r>
            <w:r w:rsidRPr="003D724C">
              <w:t>2.3%</w:t>
            </w:r>
            <w:r w:rsidRPr="003D724C">
              <w:rPr>
                <w:rFonts w:hint="eastAsia"/>
              </w:rPr>
              <w:t>、調剤</w:t>
            </w:r>
            <w:r w:rsidRPr="003D724C">
              <w:t>2.0%</w:t>
            </w:r>
            <w:r w:rsidRPr="003D724C">
              <w:rPr>
                <w:rFonts w:hint="eastAsia"/>
              </w:rPr>
              <w:t>の引き上げ。しかし薬価基準</w:t>
            </w:r>
            <w:r w:rsidRPr="003D724C">
              <w:t>6.6%</w:t>
            </w:r>
            <w:r w:rsidRPr="003D724C">
              <w:rPr>
                <w:rFonts w:hint="eastAsia"/>
              </w:rPr>
              <w:t>（医療費換算</w:t>
            </w:r>
            <w:r w:rsidRPr="003D724C">
              <w:t>2.1%</w:t>
            </w:r>
            <w:r w:rsidRPr="003D724C">
              <w:rPr>
                <w:rFonts w:hint="eastAsia"/>
              </w:rPr>
              <w:t>）の引き下げを同時実施のため実質</w:t>
            </w:r>
            <w:r w:rsidRPr="003D724C">
              <w:t>1.2%</w:t>
            </w:r>
            <w:r w:rsidRPr="003D724C">
              <w:rPr>
                <w:rFonts w:hint="eastAsia"/>
              </w:rPr>
              <w:t>の引き上げ。</w:t>
            </w:r>
          </w:p>
          <w:p w:rsidR="00136FFC" w:rsidRPr="003D724C" w:rsidRDefault="00136FFC">
            <w:pPr>
              <w:ind w:leftChars="55" w:left="115" w:rightChars="65" w:right="136" w:firstLineChars="81" w:firstLine="170"/>
            </w:pPr>
            <w:r w:rsidRPr="003D724C">
              <w:rPr>
                <w:rFonts w:hint="eastAsia"/>
              </w:rPr>
              <w:t>甲乙点数表の一本化、基準寝具の廃止、療養環境や地域性を勘案した評価、医療機関相互の連携の強化等。</w:t>
            </w:r>
          </w:p>
          <w:p w:rsidR="00136FFC" w:rsidRPr="003D724C" w:rsidRDefault="00136FFC">
            <w:pPr>
              <w:ind w:leftChars="55" w:left="115" w:rightChars="65" w:right="136" w:firstLineChars="81" w:firstLine="170"/>
            </w:pPr>
            <w:r w:rsidRPr="003D724C">
              <w:rPr>
                <w:rFonts w:hint="eastAsia"/>
              </w:rPr>
              <w:t>総医療費で</w:t>
            </w:r>
            <w:r w:rsidRPr="003D724C">
              <w:t>1.5%</w:t>
            </w:r>
            <w:r w:rsidRPr="003D724C">
              <w:rPr>
                <w:rFonts w:hint="eastAsia"/>
              </w:rPr>
              <w:t>の引き上げ。医科</w:t>
            </w:r>
            <w:r w:rsidRPr="003D724C">
              <w:t>1.7%</w:t>
            </w:r>
            <w:r w:rsidRPr="003D724C">
              <w:rPr>
                <w:rFonts w:hint="eastAsia"/>
              </w:rPr>
              <w:t>、歯科</w:t>
            </w:r>
            <w:r w:rsidRPr="003D724C">
              <w:t>0.2%</w:t>
            </w:r>
            <w:r w:rsidRPr="003D724C">
              <w:rPr>
                <w:rFonts w:hint="eastAsia"/>
              </w:rPr>
              <w:t>、調剤</w:t>
            </w:r>
            <w:r w:rsidRPr="003D724C">
              <w:t>0.1%</w:t>
            </w:r>
            <w:r w:rsidRPr="003D724C">
              <w:rPr>
                <w:rFonts w:hint="eastAsia"/>
              </w:rPr>
              <w:t>の引き上げ。</w:t>
            </w:r>
          </w:p>
          <w:p w:rsidR="00136FFC" w:rsidRPr="003D724C" w:rsidRDefault="00136FFC">
            <w:pPr>
              <w:ind w:leftChars="55" w:left="115" w:rightChars="65" w:right="136" w:firstLineChars="81" w:firstLine="170"/>
            </w:pPr>
            <w:r w:rsidRPr="003D724C">
              <w:rPr>
                <w:rFonts w:hint="eastAsia"/>
              </w:rPr>
              <w:t>付添看護・介護の解消及び新看護体系の新設、基準給食の廃止、食事の質の向上に対する評価、在宅医療の評価等。</w:t>
            </w:r>
          </w:p>
          <w:p w:rsidR="00136FFC" w:rsidRPr="003D724C" w:rsidRDefault="00136FFC">
            <w:pPr>
              <w:ind w:leftChars="55" w:left="115" w:rightChars="65" w:right="136" w:firstLineChars="81" w:firstLine="170"/>
            </w:pPr>
            <w:r w:rsidRPr="003D724C">
              <w:rPr>
                <w:rFonts w:hint="eastAsia"/>
              </w:rPr>
              <w:t>点数表改定。医科</w:t>
            </w:r>
            <w:r w:rsidRPr="003D724C">
              <w:t>3.6%</w:t>
            </w:r>
            <w:r w:rsidRPr="003D724C">
              <w:rPr>
                <w:rFonts w:hint="eastAsia"/>
              </w:rPr>
              <w:t>、歯科</w:t>
            </w:r>
            <w:r w:rsidRPr="003D724C">
              <w:t>2.2%</w:t>
            </w:r>
            <w:r w:rsidRPr="003D724C">
              <w:rPr>
                <w:rFonts w:hint="eastAsia"/>
              </w:rPr>
              <w:t>、調剤</w:t>
            </w:r>
            <w:r w:rsidRPr="003D724C">
              <w:t>1.3%</w:t>
            </w:r>
            <w:r w:rsidRPr="003D724C">
              <w:rPr>
                <w:rFonts w:hint="eastAsia"/>
              </w:rPr>
              <w:t>、平均</w:t>
            </w:r>
            <w:r w:rsidRPr="003D724C">
              <w:t>3.4%</w:t>
            </w:r>
            <w:r w:rsidRPr="003D724C">
              <w:rPr>
                <w:rFonts w:hint="eastAsia"/>
              </w:rPr>
              <w:t>の引上げ。薬価基準の</w:t>
            </w:r>
            <w:r w:rsidRPr="003D724C">
              <w:t>6.8%</w:t>
            </w:r>
            <w:r w:rsidRPr="003D724C">
              <w:rPr>
                <w:rFonts w:hint="eastAsia"/>
              </w:rPr>
              <w:t>引下げ（医療費ベースで</w:t>
            </w:r>
            <w:r w:rsidRPr="003D724C">
              <w:t>2.6%</w:t>
            </w:r>
            <w:r w:rsidRPr="003D724C">
              <w:rPr>
                <w:rFonts w:hint="eastAsia"/>
              </w:rPr>
              <w:t>引下げ）と併せて、実質の</w:t>
            </w:r>
            <w:r w:rsidRPr="003D724C">
              <w:t>0.8%</w:t>
            </w:r>
            <w:r w:rsidRPr="003D724C">
              <w:rPr>
                <w:rFonts w:hint="eastAsia"/>
              </w:rPr>
              <w:t>引上げとなった。</w:t>
            </w:r>
          </w:p>
          <w:p w:rsidR="00136FFC" w:rsidRPr="003D724C" w:rsidRDefault="00136FFC">
            <w:pPr>
              <w:ind w:leftChars="55" w:left="115" w:rightChars="65" w:right="136" w:firstLineChars="81" w:firstLine="170"/>
            </w:pPr>
            <w:r w:rsidRPr="003D724C">
              <w:rPr>
                <w:rFonts w:hint="eastAsia"/>
              </w:rPr>
              <w:t>療養型病床群への転換促進、維持期リハビリや介護面、在宅医療の評価、紹介率に応じた加算や初診の特定療養費化等。</w:t>
            </w:r>
          </w:p>
          <w:p w:rsidR="00136FFC" w:rsidRPr="003D724C" w:rsidRDefault="00136FFC">
            <w:pPr>
              <w:ind w:leftChars="55" w:left="115" w:rightChars="65" w:right="136" w:firstLineChars="81" w:firstLine="170"/>
            </w:pPr>
            <w:r w:rsidRPr="003D724C">
              <w:rPr>
                <w:rFonts w:hint="eastAsia"/>
              </w:rPr>
              <w:t>点数表改定。消費税に伴う改定、医科</w:t>
            </w:r>
            <w:r w:rsidRPr="003D724C">
              <w:t>0.32%</w:t>
            </w:r>
            <w:r w:rsidRPr="003D724C">
              <w:rPr>
                <w:rFonts w:hint="eastAsia"/>
              </w:rPr>
              <w:t>、歯科</w:t>
            </w:r>
            <w:r w:rsidRPr="003D724C">
              <w:t>0.43%</w:t>
            </w:r>
            <w:r w:rsidRPr="003D724C">
              <w:rPr>
                <w:rFonts w:hint="eastAsia"/>
              </w:rPr>
              <w:t>、調剤</w:t>
            </w:r>
            <w:r w:rsidRPr="003D724C">
              <w:t>0.15%</w:t>
            </w:r>
            <w:r w:rsidRPr="003D724C">
              <w:rPr>
                <w:rFonts w:hint="eastAsia"/>
              </w:rPr>
              <w:t>、薬価等</w:t>
            </w:r>
            <w:r w:rsidRPr="003D724C">
              <w:t>0.45%</w:t>
            </w:r>
            <w:r w:rsidRPr="003D724C">
              <w:rPr>
                <w:rFonts w:hint="eastAsia"/>
              </w:rPr>
              <w:t>、平均</w:t>
            </w:r>
            <w:r w:rsidRPr="003D724C">
              <w:t>0.77%</w:t>
            </w:r>
            <w:r w:rsidRPr="003D724C">
              <w:rPr>
                <w:rFonts w:hint="eastAsia"/>
              </w:rPr>
              <w:t>の引き上げ。診療報酬の合理化に伴う改定、医科</w:t>
            </w:r>
            <w:r w:rsidRPr="003D724C">
              <w:t>0.99%</w:t>
            </w:r>
            <w:r w:rsidRPr="003D724C">
              <w:rPr>
                <w:rFonts w:hint="eastAsia"/>
              </w:rPr>
              <w:t>、歯科</w:t>
            </w:r>
            <w:r w:rsidRPr="003D724C">
              <w:t>0.32%</w:t>
            </w:r>
            <w:r w:rsidRPr="003D724C">
              <w:rPr>
                <w:rFonts w:hint="eastAsia"/>
              </w:rPr>
              <w:t>、調剤</w:t>
            </w:r>
            <w:r w:rsidRPr="003D724C">
              <w:t>1.00%</w:t>
            </w:r>
            <w:r w:rsidRPr="003D724C">
              <w:rPr>
                <w:rFonts w:hint="eastAsia"/>
              </w:rPr>
              <w:t>、平均</w:t>
            </w:r>
            <w:r w:rsidRPr="003D724C">
              <w:t>0.93%</w:t>
            </w:r>
            <w:r w:rsidRPr="003D724C">
              <w:rPr>
                <w:rFonts w:hint="eastAsia"/>
              </w:rPr>
              <w:t>の計</w:t>
            </w:r>
            <w:r w:rsidRPr="003D724C">
              <w:t>1.70%</w:t>
            </w:r>
            <w:r w:rsidRPr="003D724C">
              <w:rPr>
                <w:rFonts w:hint="eastAsia"/>
              </w:rPr>
              <w:t>の引き上げ。薬価基準の</w:t>
            </w:r>
            <w:r w:rsidRPr="003D724C">
              <w:t>4.4%</w:t>
            </w:r>
            <w:r w:rsidRPr="003D724C">
              <w:rPr>
                <w:rFonts w:hint="eastAsia"/>
              </w:rPr>
              <w:t>引き下げ（医療費ベースで</w:t>
            </w:r>
            <w:r w:rsidRPr="003D724C">
              <w:t>1.32%</w:t>
            </w:r>
            <w:r w:rsidRPr="003D724C">
              <w:rPr>
                <w:rFonts w:hint="eastAsia"/>
              </w:rPr>
              <w:t>引き下げ）と併せて、実質の</w:t>
            </w:r>
            <w:r w:rsidRPr="003D724C">
              <w:t>0.38%</w:t>
            </w:r>
            <w:r w:rsidRPr="003D724C">
              <w:rPr>
                <w:rFonts w:hint="eastAsia"/>
              </w:rPr>
              <w:t>引き上げとなった。</w:t>
            </w:r>
          </w:p>
          <w:p w:rsidR="00136FFC" w:rsidRPr="003D724C" w:rsidRDefault="00136FFC">
            <w:pPr>
              <w:ind w:leftChars="55" w:left="115" w:rightChars="65" w:right="136" w:firstLineChars="81" w:firstLine="170"/>
            </w:pPr>
            <w:r w:rsidRPr="003D724C">
              <w:rPr>
                <w:rFonts w:hint="eastAsia"/>
              </w:rPr>
              <w:t>消費税の引き上げに伴い病院支出の増加分に対応するため及び診療報酬の合理化を進めるための改定。</w:t>
            </w:r>
          </w:p>
          <w:p w:rsidR="00136FFC" w:rsidRPr="003D724C" w:rsidRDefault="00136FFC">
            <w:pPr>
              <w:ind w:leftChars="55" w:left="115" w:rightChars="65" w:right="136" w:firstLineChars="81" w:firstLine="170"/>
            </w:pPr>
            <w:r w:rsidRPr="003D724C">
              <w:rPr>
                <w:rFonts w:hint="eastAsia"/>
              </w:rPr>
              <w:t>点数表改定、医科</w:t>
            </w:r>
            <w:r w:rsidRPr="003D724C">
              <w:t>1.5%</w:t>
            </w:r>
            <w:r w:rsidRPr="003D724C">
              <w:rPr>
                <w:rFonts w:hint="eastAsia"/>
              </w:rPr>
              <w:t>、歯科</w:t>
            </w:r>
            <w:r w:rsidRPr="003D724C">
              <w:t>1.5%</w:t>
            </w:r>
            <w:r w:rsidRPr="003D724C">
              <w:rPr>
                <w:rFonts w:hint="eastAsia"/>
              </w:rPr>
              <w:t>、調剤</w:t>
            </w:r>
            <w:r w:rsidRPr="003D724C">
              <w:t>0.7%</w:t>
            </w:r>
            <w:r w:rsidRPr="003D724C">
              <w:rPr>
                <w:rFonts w:hint="eastAsia"/>
              </w:rPr>
              <w:t>、平均</w:t>
            </w:r>
            <w:r w:rsidRPr="003D724C">
              <w:t>1.5%</w:t>
            </w:r>
            <w:r w:rsidRPr="003D724C">
              <w:rPr>
                <w:rFonts w:hint="eastAsia"/>
              </w:rPr>
              <w:t>の引き上げ、診療報酬の合理化に伴う改定</w:t>
            </w:r>
            <w:r w:rsidRPr="003D724C">
              <w:t>0.7%</w:t>
            </w:r>
            <w:r w:rsidRPr="003D724C">
              <w:rPr>
                <w:rFonts w:hint="eastAsia"/>
              </w:rPr>
              <w:t>の計</w:t>
            </w:r>
            <w:r w:rsidRPr="003D724C">
              <w:t>2.2%</w:t>
            </w:r>
            <w:r w:rsidRPr="003D724C">
              <w:rPr>
                <w:rFonts w:hint="eastAsia"/>
              </w:rPr>
              <w:t>の引き上げ、薬価基準の</w:t>
            </w:r>
            <w:r w:rsidRPr="003D724C">
              <w:t>9.8%</w:t>
            </w:r>
            <w:r w:rsidRPr="003D724C">
              <w:rPr>
                <w:rFonts w:hint="eastAsia"/>
              </w:rPr>
              <w:t>引き下げ（医療費ベースで</w:t>
            </w:r>
            <w:r w:rsidRPr="003D724C">
              <w:t xml:space="preserve">2.7% </w:t>
            </w:r>
            <w:r w:rsidRPr="003D724C">
              <w:rPr>
                <w:rFonts w:hint="eastAsia"/>
              </w:rPr>
              <w:t>及び材料価格の引下げ</w:t>
            </w:r>
            <w:r w:rsidRPr="003D724C">
              <w:t>0.1%</w:t>
            </w:r>
            <w:r w:rsidRPr="003D724C">
              <w:rPr>
                <w:rFonts w:hint="eastAsia"/>
              </w:rPr>
              <w:t>）と併せて実質の</w:t>
            </w:r>
            <w:r w:rsidRPr="003D724C">
              <w:t>1.3%</w:t>
            </w:r>
            <w:r w:rsidRPr="003D724C">
              <w:rPr>
                <w:rFonts w:hint="eastAsia"/>
              </w:rPr>
              <w:t>引き下げとなった。</w:t>
            </w:r>
          </w:p>
          <w:p w:rsidR="00136FFC" w:rsidRPr="003D724C" w:rsidRDefault="00136FFC">
            <w:pPr>
              <w:ind w:leftChars="55" w:left="115" w:rightChars="65" w:right="136" w:firstLineChars="81" w:firstLine="170"/>
            </w:pPr>
            <w:r w:rsidRPr="003D724C">
              <w:rPr>
                <w:rFonts w:hint="eastAsia"/>
              </w:rPr>
              <w:t>長期入院の是正、早期入院の促進・適正化、急性期医療の評価や患者に対する情報提供の促進等。</w:t>
            </w:r>
          </w:p>
          <w:p w:rsidR="00136FFC" w:rsidRPr="003D724C" w:rsidRDefault="00136FFC">
            <w:pPr>
              <w:ind w:leftChars="55" w:left="115" w:rightChars="65" w:right="136" w:firstLineChars="81" w:firstLine="170"/>
            </w:pPr>
            <w:r w:rsidRPr="003D724C">
              <w:rPr>
                <w:rFonts w:hint="eastAsia"/>
              </w:rPr>
              <w:t>点数表改正、医科2.0％、歯科2.0％、（これに加え歯科用貴金属の国際価格変動対応分0.5％）、調剤0.8％、平均1.9％の引上げ、薬価基準の平均7.0％の引下げ（材料価格等を含めて医療費ベースで1.7％引下げ）と併せて、実質平均0.2％の引上げとなった。</w:t>
            </w:r>
          </w:p>
          <w:p w:rsidR="00136FFC" w:rsidRPr="003D724C" w:rsidRDefault="00136FFC">
            <w:pPr>
              <w:ind w:leftChars="55" w:left="115" w:rightChars="65" w:right="136" w:firstLineChars="81" w:firstLine="170"/>
            </w:pPr>
            <w:r w:rsidRPr="003D724C">
              <w:rPr>
                <w:rFonts w:hint="eastAsia"/>
              </w:rPr>
              <w:t>病院外来機能とかかりつけ機能の明確化、入院料の統合・再編等のための改正。</w:t>
            </w:r>
          </w:p>
          <w:p w:rsidR="00136FFC" w:rsidRPr="003D724C" w:rsidRDefault="00136FFC">
            <w:pPr>
              <w:ind w:leftChars="55" w:left="115" w:rightChars="65" w:right="136" w:firstLineChars="81" w:firstLine="170"/>
            </w:pPr>
            <w:r w:rsidRPr="003D724C">
              <w:rPr>
                <w:rFonts w:hint="eastAsia"/>
              </w:rPr>
              <w:t>点数表改正、近年の賃金・物価の動向、経済の動向等を勘案し、医科・歯科・調剤とも各1.3％、平均1.3％の引下げ、薬価基準の平均6.3％の引下げ（材料価格等を含めて医療費ベースで1.4％引下げ）と併せて、実質2.7％の引下げとなった。</w:t>
            </w:r>
          </w:p>
          <w:p w:rsidR="00136FFC" w:rsidRPr="003D724C" w:rsidRDefault="00136FFC">
            <w:pPr>
              <w:pStyle w:val="a8"/>
              <w:ind w:leftChars="55" w:left="115" w:rightChars="65" w:right="136"/>
            </w:pPr>
            <w:r w:rsidRPr="003D724C">
              <w:rPr>
                <w:rFonts w:hint="eastAsia"/>
              </w:rPr>
              <w:t>効率的な医療提供体制の評価の導入、小児医療・小児夜間の新設、精神科救急科の新設、医療技術の適正評価による見直し、薬剤関連技術料の見直し、特定療養費制度の見直し等。</w:t>
            </w:r>
          </w:p>
          <w:p w:rsidR="00136FFC" w:rsidRPr="003D724C" w:rsidRDefault="00136FFC">
            <w:pPr>
              <w:pStyle w:val="a8"/>
              <w:ind w:leftChars="55" w:left="115" w:rightChars="65" w:right="136"/>
            </w:pPr>
            <w:r w:rsidRPr="003D724C">
              <w:rPr>
                <w:rFonts w:hint="eastAsia"/>
              </w:rPr>
              <w:t>点数表改正、診療報酬本体の改定率は±0％であるが、薬価・医療材料が医療費ベースで1.0％の引下げとなり、実質1.0%の引下げとなった。</w:t>
            </w:r>
          </w:p>
          <w:p w:rsidR="00136FFC" w:rsidRPr="003D724C" w:rsidRDefault="00136FFC">
            <w:pPr>
              <w:pStyle w:val="a8"/>
              <w:ind w:leftChars="55" w:left="115" w:rightChars="65" w:right="136"/>
            </w:pPr>
            <w:r w:rsidRPr="003D724C">
              <w:rPr>
                <w:rFonts w:hint="eastAsia"/>
              </w:rPr>
              <w:t>医療の安全・質の確保、具体的にはDPC、小児医療・精神医療等が重点的に評価された改定。</w:t>
            </w:r>
          </w:p>
          <w:p w:rsidR="00136FFC" w:rsidRPr="003D724C" w:rsidRDefault="00136FFC">
            <w:pPr>
              <w:pStyle w:val="a8"/>
              <w:ind w:leftChars="55" w:left="115" w:rightChars="65" w:right="136"/>
            </w:pPr>
          </w:p>
          <w:p w:rsidR="00136FFC" w:rsidRPr="003D724C" w:rsidRDefault="00136FFC">
            <w:pPr>
              <w:pStyle w:val="a8"/>
              <w:ind w:leftChars="55" w:left="115" w:rightChars="65" w:right="136"/>
            </w:pPr>
          </w:p>
          <w:p w:rsidR="00136FFC" w:rsidRPr="003D724C" w:rsidRDefault="00136FFC">
            <w:pPr>
              <w:pStyle w:val="a8"/>
              <w:ind w:leftChars="55" w:left="115" w:rightChars="65" w:right="136"/>
            </w:pPr>
          </w:p>
        </w:tc>
      </w:tr>
      <w:tr w:rsidR="00136FFC" w:rsidRPr="003D724C">
        <w:trPr>
          <w:cantSplit/>
          <w:trHeight w:hRule="exact" w:val="424"/>
        </w:trPr>
        <w:tc>
          <w:tcPr>
            <w:tcW w:w="1293" w:type="dxa"/>
            <w:tcBorders>
              <w:top w:val="single" w:sz="12" w:space="0" w:color="auto"/>
              <w:left w:val="single" w:sz="12" w:space="0" w:color="auto"/>
              <w:bottom w:val="single" w:sz="4" w:space="0" w:color="auto"/>
              <w:right w:val="single" w:sz="4" w:space="0" w:color="auto"/>
            </w:tcBorders>
            <w:vAlign w:val="center"/>
          </w:tcPr>
          <w:p w:rsidR="00136FFC" w:rsidRPr="003D724C" w:rsidRDefault="00136FFC">
            <w:pPr>
              <w:jc w:val="center"/>
            </w:pPr>
            <w:r w:rsidRPr="003D724C">
              <w:br w:type="page"/>
            </w:r>
            <w:r w:rsidRPr="003D724C">
              <w:rPr>
                <w:rFonts w:hint="eastAsia"/>
                <w:spacing w:val="-20"/>
                <w:sz w:val="20"/>
              </w:rPr>
              <w:t>年月日</w:t>
            </w:r>
          </w:p>
        </w:tc>
        <w:tc>
          <w:tcPr>
            <w:tcW w:w="8818" w:type="dxa"/>
            <w:tcBorders>
              <w:top w:val="single" w:sz="12" w:space="0" w:color="auto"/>
              <w:left w:val="nil"/>
              <w:bottom w:val="single" w:sz="4" w:space="0" w:color="auto"/>
              <w:right w:val="single" w:sz="12" w:space="0" w:color="auto"/>
            </w:tcBorders>
            <w:vAlign w:val="center"/>
          </w:tcPr>
          <w:p w:rsidR="00136FFC" w:rsidRPr="003D724C" w:rsidRDefault="00136FFC">
            <w:pPr>
              <w:jc w:val="center"/>
            </w:pPr>
            <w:r w:rsidRPr="003D724C">
              <w:rPr>
                <w:rFonts w:hint="eastAsia"/>
                <w:spacing w:val="-20"/>
                <w:sz w:val="20"/>
              </w:rPr>
              <w:t>内</w:t>
            </w:r>
            <w:r w:rsidRPr="003D724C">
              <w:rPr>
                <w:rFonts w:hint="eastAsia"/>
              </w:rPr>
              <w:t xml:space="preserve">　　　　　　　　　　　</w:t>
            </w:r>
            <w:r w:rsidRPr="003D724C">
              <w:rPr>
                <w:rFonts w:hint="eastAsia"/>
                <w:spacing w:val="-20"/>
                <w:sz w:val="20"/>
              </w:rPr>
              <w:t>容</w:t>
            </w:r>
          </w:p>
        </w:tc>
      </w:tr>
      <w:tr w:rsidR="00136FFC" w:rsidRPr="003D724C">
        <w:trPr>
          <w:cantSplit/>
          <w:trHeight w:hRule="exact" w:val="12193"/>
        </w:trPr>
        <w:tc>
          <w:tcPr>
            <w:tcW w:w="1293" w:type="dxa"/>
            <w:tcBorders>
              <w:top w:val="nil"/>
              <w:left w:val="single" w:sz="12" w:space="0" w:color="auto"/>
              <w:bottom w:val="single" w:sz="12" w:space="0" w:color="auto"/>
              <w:right w:val="single" w:sz="4" w:space="0" w:color="auto"/>
            </w:tcBorders>
          </w:tcPr>
          <w:p w:rsidR="00136FFC" w:rsidRPr="003D724C" w:rsidRDefault="00136FFC">
            <w:pPr>
              <w:jc w:val="center"/>
            </w:pPr>
            <w:r w:rsidRPr="003D724C">
              <w:rPr>
                <w:rFonts w:hint="eastAsia"/>
              </w:rPr>
              <w:t>H18. 4. 1</w:t>
            </w:r>
          </w:p>
          <w:p w:rsidR="00136FFC" w:rsidRPr="003D724C" w:rsidRDefault="00136FFC">
            <w:pPr>
              <w:jc w:val="center"/>
            </w:pPr>
          </w:p>
          <w:p w:rsidR="00136FFC" w:rsidRPr="003D724C" w:rsidRDefault="00136FFC">
            <w:pPr>
              <w:jc w:val="center"/>
            </w:pPr>
          </w:p>
          <w:p w:rsidR="00136FFC" w:rsidRPr="003D724C" w:rsidRDefault="00136FFC">
            <w:pPr>
              <w:jc w:val="center"/>
            </w:pPr>
          </w:p>
          <w:p w:rsidR="00136FFC" w:rsidRPr="003D724C" w:rsidRDefault="00136FFC">
            <w:pPr>
              <w:jc w:val="center"/>
              <w:rPr>
                <w:spacing w:val="-12"/>
              </w:rPr>
            </w:pPr>
            <w:r w:rsidRPr="003D724C">
              <w:rPr>
                <w:rFonts w:hint="eastAsia"/>
              </w:rPr>
              <w:t>H20. 4. 1</w:t>
            </w:r>
          </w:p>
          <w:p w:rsidR="00136FFC" w:rsidRPr="003D724C" w:rsidRDefault="00136FFC"/>
          <w:p w:rsidR="00B13E9C" w:rsidRPr="003D724C" w:rsidRDefault="00B13E9C" w:rsidP="00B13E9C">
            <w:pPr>
              <w:jc w:val="center"/>
            </w:pPr>
          </w:p>
          <w:p w:rsidR="00B13E9C" w:rsidRPr="003D724C" w:rsidRDefault="00B13E9C" w:rsidP="00B13E9C">
            <w:pPr>
              <w:jc w:val="center"/>
            </w:pPr>
          </w:p>
          <w:p w:rsidR="00B13E9C" w:rsidRPr="003D724C" w:rsidRDefault="00B13E9C" w:rsidP="00B13E9C">
            <w:pPr>
              <w:jc w:val="center"/>
            </w:pPr>
            <w:r w:rsidRPr="003D724C">
              <w:rPr>
                <w:rFonts w:hint="eastAsia"/>
              </w:rPr>
              <w:t>H22．4．1</w:t>
            </w:r>
          </w:p>
          <w:p w:rsidR="00B13E9C" w:rsidRPr="003D724C" w:rsidRDefault="00B13E9C" w:rsidP="00265DB9">
            <w:pPr>
              <w:jc w:val="center"/>
            </w:pPr>
          </w:p>
          <w:p w:rsidR="00265DB9" w:rsidRPr="003D724C" w:rsidRDefault="00265DB9" w:rsidP="00265DB9">
            <w:pPr>
              <w:jc w:val="center"/>
            </w:pPr>
          </w:p>
          <w:p w:rsidR="00265DB9" w:rsidRPr="003D724C" w:rsidRDefault="00265DB9" w:rsidP="00265DB9">
            <w:pPr>
              <w:jc w:val="center"/>
            </w:pPr>
          </w:p>
          <w:p w:rsidR="00CC222E" w:rsidRPr="003D724C" w:rsidRDefault="00CC222E" w:rsidP="00CC222E">
            <w:pPr>
              <w:jc w:val="center"/>
            </w:pPr>
            <w:r w:rsidRPr="003D724C">
              <w:rPr>
                <w:rFonts w:hint="eastAsia"/>
              </w:rPr>
              <w:t>H24．4．1</w:t>
            </w:r>
          </w:p>
          <w:p w:rsidR="00265DB9" w:rsidRDefault="00265DB9" w:rsidP="00265DB9">
            <w:pPr>
              <w:jc w:val="center"/>
            </w:pPr>
          </w:p>
          <w:p w:rsidR="006E057A" w:rsidRDefault="006E057A" w:rsidP="00265DB9">
            <w:pPr>
              <w:jc w:val="center"/>
            </w:pPr>
          </w:p>
          <w:p w:rsidR="006E057A" w:rsidRDefault="006E057A" w:rsidP="00265DB9">
            <w:pPr>
              <w:jc w:val="center"/>
            </w:pPr>
            <w:r>
              <w:rPr>
                <w:rFonts w:hint="eastAsia"/>
              </w:rPr>
              <w:t>H26</w:t>
            </w:r>
            <w:r w:rsidR="00A03978">
              <w:rPr>
                <w:rFonts w:hint="eastAsia"/>
              </w:rPr>
              <w:t>．</w:t>
            </w:r>
            <w:r>
              <w:rPr>
                <w:rFonts w:hint="eastAsia"/>
              </w:rPr>
              <w:t>4</w:t>
            </w:r>
            <w:r w:rsidR="00A03978">
              <w:rPr>
                <w:rFonts w:hint="eastAsia"/>
              </w:rPr>
              <w:t>．</w:t>
            </w:r>
            <w:r>
              <w:rPr>
                <w:rFonts w:hint="eastAsia"/>
              </w:rPr>
              <w:t>1</w:t>
            </w:r>
          </w:p>
          <w:p w:rsidR="0061465F" w:rsidRDefault="0061465F" w:rsidP="00265DB9">
            <w:pPr>
              <w:jc w:val="center"/>
            </w:pPr>
          </w:p>
          <w:p w:rsidR="0061465F" w:rsidRDefault="0061465F" w:rsidP="00265DB9">
            <w:pPr>
              <w:jc w:val="center"/>
            </w:pPr>
          </w:p>
          <w:p w:rsidR="0061465F" w:rsidRDefault="0061465F" w:rsidP="00265DB9">
            <w:pPr>
              <w:jc w:val="center"/>
            </w:pPr>
          </w:p>
          <w:p w:rsidR="0061465F" w:rsidRDefault="0061465F" w:rsidP="0061465F">
            <w:pPr>
              <w:jc w:val="center"/>
            </w:pPr>
            <w:r>
              <w:rPr>
                <w:rFonts w:hint="eastAsia"/>
              </w:rPr>
              <w:t>H28</w:t>
            </w:r>
            <w:r w:rsidR="00A03978">
              <w:rPr>
                <w:rFonts w:hint="eastAsia"/>
              </w:rPr>
              <w:t>．</w:t>
            </w:r>
            <w:r>
              <w:rPr>
                <w:rFonts w:hint="eastAsia"/>
              </w:rPr>
              <w:t>4</w:t>
            </w:r>
            <w:r w:rsidR="00A03978">
              <w:rPr>
                <w:rFonts w:hint="eastAsia"/>
              </w:rPr>
              <w:t>．</w:t>
            </w:r>
            <w:r>
              <w:rPr>
                <w:rFonts w:hint="eastAsia"/>
              </w:rPr>
              <w:t>1</w:t>
            </w:r>
          </w:p>
          <w:p w:rsidR="0061465F" w:rsidRDefault="0061465F" w:rsidP="00265DB9">
            <w:pPr>
              <w:jc w:val="center"/>
            </w:pPr>
          </w:p>
          <w:p w:rsidR="009B10A8" w:rsidRDefault="009B10A8" w:rsidP="00265DB9">
            <w:pPr>
              <w:jc w:val="center"/>
            </w:pPr>
          </w:p>
          <w:p w:rsidR="00A03978" w:rsidRDefault="00A03978" w:rsidP="00265DB9">
            <w:pPr>
              <w:jc w:val="center"/>
            </w:pPr>
          </w:p>
          <w:p w:rsidR="00A03978" w:rsidRDefault="00CA25FD" w:rsidP="00265DB9">
            <w:pPr>
              <w:jc w:val="center"/>
            </w:pPr>
            <w:r>
              <w:rPr>
                <w:rFonts w:hint="eastAsia"/>
              </w:rPr>
              <w:t>H30．4．1</w:t>
            </w:r>
          </w:p>
          <w:p w:rsidR="00A03978" w:rsidRDefault="00A03978" w:rsidP="00265DB9">
            <w:pPr>
              <w:jc w:val="center"/>
            </w:pPr>
          </w:p>
          <w:p w:rsidR="009B10A8" w:rsidRDefault="009B10A8" w:rsidP="00265DB9">
            <w:pPr>
              <w:jc w:val="center"/>
            </w:pPr>
          </w:p>
          <w:p w:rsidR="00CA25FD" w:rsidRDefault="00CA25FD" w:rsidP="00265DB9">
            <w:pPr>
              <w:jc w:val="center"/>
            </w:pPr>
          </w:p>
          <w:p w:rsidR="009B10A8" w:rsidRDefault="009B10A8" w:rsidP="00265DB9">
            <w:pPr>
              <w:jc w:val="center"/>
            </w:pPr>
            <w:r>
              <w:rPr>
                <w:rFonts w:hint="eastAsia"/>
              </w:rPr>
              <w:t>R</w:t>
            </w:r>
            <w:r w:rsidR="00F31B1E">
              <w:rPr>
                <w:rFonts w:hint="eastAsia"/>
              </w:rPr>
              <w:t>元</w:t>
            </w:r>
            <w:r w:rsidR="00A03978">
              <w:rPr>
                <w:rFonts w:hint="eastAsia"/>
              </w:rPr>
              <w:t>．</w:t>
            </w:r>
            <w:r>
              <w:rPr>
                <w:rFonts w:hint="eastAsia"/>
              </w:rPr>
              <w:t>10</w:t>
            </w:r>
            <w:r w:rsidR="00A03978">
              <w:rPr>
                <w:rFonts w:hint="eastAsia"/>
              </w:rPr>
              <w:t>．</w:t>
            </w:r>
            <w:r>
              <w:rPr>
                <w:rFonts w:hint="eastAsia"/>
              </w:rPr>
              <w:t>1</w:t>
            </w:r>
          </w:p>
          <w:p w:rsidR="00A03978" w:rsidRDefault="00A03978" w:rsidP="00265DB9">
            <w:pPr>
              <w:jc w:val="center"/>
            </w:pPr>
          </w:p>
          <w:p w:rsidR="00A03978" w:rsidRDefault="00A03978" w:rsidP="00265DB9">
            <w:pPr>
              <w:jc w:val="center"/>
            </w:pPr>
          </w:p>
          <w:p w:rsidR="00A03978" w:rsidRPr="003D724C" w:rsidRDefault="00A03978" w:rsidP="00A03978">
            <w:pPr>
              <w:jc w:val="center"/>
            </w:pPr>
            <w:r>
              <w:rPr>
                <w:rFonts w:hint="eastAsia"/>
              </w:rPr>
              <w:t>R2．4．1</w:t>
            </w:r>
          </w:p>
        </w:tc>
        <w:tc>
          <w:tcPr>
            <w:tcW w:w="8818" w:type="dxa"/>
            <w:tcBorders>
              <w:top w:val="nil"/>
              <w:left w:val="nil"/>
              <w:bottom w:val="single" w:sz="12" w:space="0" w:color="auto"/>
              <w:right w:val="single" w:sz="12" w:space="0" w:color="auto"/>
            </w:tcBorders>
          </w:tcPr>
          <w:p w:rsidR="00136FFC" w:rsidRPr="003D724C" w:rsidRDefault="00136FFC">
            <w:pPr>
              <w:pStyle w:val="a8"/>
              <w:ind w:leftChars="55" w:left="115" w:rightChars="65" w:right="136"/>
            </w:pPr>
            <w:r w:rsidRPr="003D724C">
              <w:rPr>
                <w:rFonts w:hint="eastAsia"/>
              </w:rPr>
              <w:t>点数表改正、診療報酬本体で1.36％の引下げ、薬価等で1.8％の引下げ、合計で3.16％の引下げとなった。</w:t>
            </w:r>
          </w:p>
          <w:p w:rsidR="00136FFC" w:rsidRPr="003D724C" w:rsidRDefault="00136FFC">
            <w:pPr>
              <w:pStyle w:val="a8"/>
              <w:ind w:leftChars="55" w:left="115" w:rightChars="65" w:right="136"/>
            </w:pPr>
            <w:r w:rsidRPr="003D724C">
              <w:rPr>
                <w:rFonts w:hint="eastAsia"/>
              </w:rPr>
              <w:t>老人診療報酬点数表の医科診療報酬点数表等への一本化等により診療報酬体系を簡素化、より手厚い看護体制や在宅医療に係る評価、リハビリテーションに係る整理等。</w:t>
            </w:r>
          </w:p>
          <w:p w:rsidR="00136FFC" w:rsidRPr="003D724C" w:rsidRDefault="00136FFC">
            <w:pPr>
              <w:pStyle w:val="a8"/>
              <w:ind w:leftChars="55" w:left="115" w:rightChars="65" w:right="136"/>
            </w:pPr>
            <w:r w:rsidRPr="003D724C">
              <w:rPr>
                <w:rFonts w:hint="eastAsia"/>
              </w:rPr>
              <w:t>点数表改正、診療報酬本体で0.38％の引上げ、薬価等で1.2％の引下げ、合計で0.82％の引下げとなった。</w:t>
            </w:r>
          </w:p>
          <w:p w:rsidR="00136FFC" w:rsidRPr="003D724C" w:rsidRDefault="00136FFC">
            <w:pPr>
              <w:pStyle w:val="a8"/>
              <w:ind w:leftChars="55" w:left="115" w:rightChars="65" w:right="136"/>
            </w:pPr>
            <w:r w:rsidRPr="003D724C">
              <w:rPr>
                <w:rFonts w:hint="eastAsia"/>
              </w:rPr>
              <w:t>後期高齢者医療制度の創設に伴う後期高齢者に対する医療の新たな評価、産科・小児科医療の評価、病院勤務医の負担軽減等。</w:t>
            </w:r>
          </w:p>
          <w:p w:rsidR="00136FFC" w:rsidRPr="003D724C" w:rsidRDefault="00B13E9C">
            <w:pPr>
              <w:pStyle w:val="a8"/>
              <w:ind w:leftChars="55" w:left="115" w:rightChars="65" w:right="136"/>
            </w:pPr>
            <w:r w:rsidRPr="003D724C">
              <w:rPr>
                <w:rFonts w:hint="eastAsia"/>
              </w:rPr>
              <w:t>点数表改正、診療報酬本体で1.55％の引上げ、薬価等で1.36％の引下げ、合計で</w:t>
            </w:r>
            <w:r w:rsidR="006C05DB" w:rsidRPr="003D724C">
              <w:rPr>
                <w:rFonts w:hint="eastAsia"/>
              </w:rPr>
              <w:t>0.19％の引上げ（10年ぶりのネットプラス改定）となった。</w:t>
            </w:r>
          </w:p>
          <w:p w:rsidR="00136FFC" w:rsidRPr="003D724C" w:rsidRDefault="006C05DB" w:rsidP="006C05DB">
            <w:pPr>
              <w:pStyle w:val="a8"/>
              <w:ind w:leftChars="55" w:left="115" w:rightChars="65" w:right="136"/>
            </w:pPr>
            <w:r w:rsidRPr="003D724C">
              <w:rPr>
                <w:rFonts w:hint="eastAsia"/>
              </w:rPr>
              <w:t>後期高齢者という年齢に着目した診療報酬体系の廃止、救急、産科、小児、外科等の医療の再建。（救命救急センター等の評価、小児に対する手術評価の引上げ</w:t>
            </w:r>
            <w:r w:rsidR="00265DB9" w:rsidRPr="003D724C">
              <w:rPr>
                <w:rFonts w:hint="eastAsia"/>
              </w:rPr>
              <w:t>など。）</w:t>
            </w:r>
          </w:p>
          <w:p w:rsidR="00CC222E" w:rsidRPr="003D724C" w:rsidRDefault="00CC222E" w:rsidP="00CC222E">
            <w:pPr>
              <w:pStyle w:val="a8"/>
              <w:ind w:leftChars="55" w:left="115" w:rightChars="65" w:right="136"/>
            </w:pPr>
            <w:r w:rsidRPr="003D724C">
              <w:rPr>
                <w:rFonts w:hint="eastAsia"/>
              </w:rPr>
              <w:t>点数表改正、診療報酬本体で</w:t>
            </w:r>
            <w:r w:rsidR="00AC290E" w:rsidRPr="003D724C">
              <w:rPr>
                <w:rFonts w:hint="eastAsia"/>
              </w:rPr>
              <w:t>1</w:t>
            </w:r>
            <w:r w:rsidRPr="003D724C">
              <w:rPr>
                <w:rFonts w:hint="eastAsia"/>
              </w:rPr>
              <w:t>.</w:t>
            </w:r>
            <w:r w:rsidR="00AC290E" w:rsidRPr="003D724C">
              <w:rPr>
                <w:rFonts w:hint="eastAsia"/>
              </w:rPr>
              <w:t>379</w:t>
            </w:r>
            <w:r w:rsidRPr="003D724C">
              <w:rPr>
                <w:rFonts w:hint="eastAsia"/>
              </w:rPr>
              <w:t>％の引上げ、薬価等で1.</w:t>
            </w:r>
            <w:r w:rsidR="00AC290E" w:rsidRPr="003D724C">
              <w:rPr>
                <w:rFonts w:hint="eastAsia"/>
              </w:rPr>
              <w:t>3</w:t>
            </w:r>
            <w:r w:rsidR="000D5CF3" w:rsidRPr="003D724C">
              <w:rPr>
                <w:rFonts w:hint="eastAsia"/>
              </w:rPr>
              <w:t>75</w:t>
            </w:r>
            <w:r w:rsidRPr="003D724C">
              <w:rPr>
                <w:rFonts w:hint="eastAsia"/>
              </w:rPr>
              <w:t>％の引下げ、合計で0.</w:t>
            </w:r>
            <w:r w:rsidR="00AC290E" w:rsidRPr="003D724C">
              <w:rPr>
                <w:rFonts w:hint="eastAsia"/>
              </w:rPr>
              <w:t>004</w:t>
            </w:r>
            <w:r w:rsidRPr="003D724C">
              <w:rPr>
                <w:rFonts w:hint="eastAsia"/>
              </w:rPr>
              <w:t>％の引</w:t>
            </w:r>
            <w:r w:rsidR="00AC290E" w:rsidRPr="003D724C">
              <w:rPr>
                <w:rFonts w:hint="eastAsia"/>
              </w:rPr>
              <w:t>上げ</w:t>
            </w:r>
            <w:r w:rsidRPr="003D724C">
              <w:rPr>
                <w:rFonts w:hint="eastAsia"/>
              </w:rPr>
              <w:t>となった。</w:t>
            </w:r>
          </w:p>
          <w:p w:rsidR="00265DB9" w:rsidRDefault="000D5CF3" w:rsidP="000D5CF3">
            <w:pPr>
              <w:pStyle w:val="a8"/>
              <w:ind w:leftChars="55" w:left="115" w:rightChars="65" w:right="136"/>
            </w:pPr>
            <w:r w:rsidRPr="003D724C">
              <w:rPr>
                <w:rFonts w:hint="eastAsia"/>
              </w:rPr>
              <w:t>医療従事者負担軽減、医療介護連携等の推進、医療技術の導入等</w:t>
            </w:r>
            <w:r w:rsidR="0075532A" w:rsidRPr="003D724C">
              <w:rPr>
                <w:rFonts w:hint="eastAsia"/>
              </w:rPr>
              <w:t>。</w:t>
            </w:r>
          </w:p>
          <w:p w:rsidR="006E057A" w:rsidRDefault="006E057A" w:rsidP="00387225">
            <w:pPr>
              <w:pStyle w:val="a8"/>
              <w:ind w:leftChars="55" w:left="115" w:rightChars="65" w:right="136"/>
            </w:pPr>
            <w:r>
              <w:rPr>
                <w:rFonts w:hint="eastAsia"/>
              </w:rPr>
              <w:t>点数表改正、診療報酬本体で</w:t>
            </w:r>
            <w:r w:rsidR="00387225">
              <w:rPr>
                <w:rFonts w:hint="eastAsia"/>
              </w:rPr>
              <w:t>＋</w:t>
            </w:r>
            <w:r>
              <w:rPr>
                <w:rFonts w:hint="eastAsia"/>
              </w:rPr>
              <w:t>0.73％</w:t>
            </w:r>
            <w:r w:rsidR="00387225">
              <w:rPr>
                <w:rFonts w:hint="eastAsia"/>
              </w:rPr>
              <w:t>（＋0.63％）</w:t>
            </w:r>
            <w:r>
              <w:rPr>
                <w:rFonts w:hint="eastAsia"/>
              </w:rPr>
              <w:t>、薬価等で</w:t>
            </w:r>
            <w:r w:rsidR="00387225">
              <w:rPr>
                <w:rFonts w:hint="eastAsia"/>
              </w:rPr>
              <w:t>△</w:t>
            </w:r>
            <w:r>
              <w:rPr>
                <w:rFonts w:hint="eastAsia"/>
              </w:rPr>
              <w:t>0.63％</w:t>
            </w:r>
            <w:r w:rsidR="00387225">
              <w:rPr>
                <w:rFonts w:hint="eastAsia"/>
              </w:rPr>
              <w:t>（＋0.73％）、合計で＋0.1％の引上げとなった。</w:t>
            </w:r>
          </w:p>
          <w:p w:rsidR="00387225" w:rsidRDefault="00387225" w:rsidP="00387225">
            <w:pPr>
              <w:pStyle w:val="a8"/>
              <w:ind w:leftChars="55" w:left="115" w:rightChars="65" w:right="136"/>
            </w:pPr>
            <w:r>
              <w:rPr>
                <w:rFonts w:hint="eastAsia"/>
              </w:rPr>
              <w:t>なお、（）内は、消費税率引上げに伴う医療機関等の課税仕入れにかかるコスト増への対応分である。</w:t>
            </w:r>
          </w:p>
          <w:p w:rsidR="0061465F" w:rsidRDefault="0061465F" w:rsidP="0061465F">
            <w:pPr>
              <w:pStyle w:val="a8"/>
              <w:ind w:leftChars="55" w:left="115" w:rightChars="65" w:right="136"/>
            </w:pPr>
            <w:r>
              <w:rPr>
                <w:rFonts w:hint="eastAsia"/>
              </w:rPr>
              <w:t>点数表改正、診療報酬本体で＋0.49％（＋0.73％）、薬価等で△1.22％（△0.63％）、合計で0.73％の引下げとなった。</w:t>
            </w:r>
          </w:p>
          <w:p w:rsidR="0061465F" w:rsidRDefault="0061465F" w:rsidP="00387225">
            <w:pPr>
              <w:pStyle w:val="a8"/>
              <w:ind w:leftChars="55" w:left="115" w:rightChars="65" w:right="136"/>
            </w:pPr>
            <w:r w:rsidRPr="0061465F">
              <w:rPr>
                <w:rFonts w:hint="eastAsia"/>
              </w:rPr>
              <w:t>「地域包括ケアシステム」の推進と、「病床の機能分化・連携」を含む医療機能の 分化・強化・連携</w:t>
            </w:r>
            <w:r>
              <w:rPr>
                <w:rFonts w:hint="eastAsia"/>
              </w:rPr>
              <w:t>の推進等。</w:t>
            </w:r>
          </w:p>
          <w:p w:rsidR="00A03978" w:rsidRDefault="00CA25FD" w:rsidP="00387225">
            <w:pPr>
              <w:pStyle w:val="a8"/>
              <w:ind w:leftChars="55" w:left="115" w:rightChars="65" w:right="136"/>
            </w:pPr>
            <w:r w:rsidRPr="00CA25FD">
              <w:rPr>
                <w:rFonts w:hint="eastAsia"/>
              </w:rPr>
              <w:t>点数表改正、診療報酬本体で＋0.</w:t>
            </w:r>
            <w:r>
              <w:rPr>
                <w:rFonts w:hint="eastAsia"/>
              </w:rPr>
              <w:t>55</w:t>
            </w:r>
            <w:r w:rsidRPr="00CA25FD">
              <w:rPr>
                <w:rFonts w:hint="eastAsia"/>
              </w:rPr>
              <w:t>％、薬価等で△</w:t>
            </w:r>
            <w:r>
              <w:rPr>
                <w:rFonts w:hint="eastAsia"/>
              </w:rPr>
              <w:t>1</w:t>
            </w:r>
            <w:r w:rsidRPr="00CA25FD">
              <w:rPr>
                <w:rFonts w:hint="eastAsia"/>
              </w:rPr>
              <w:t>.</w:t>
            </w:r>
            <w:r>
              <w:rPr>
                <w:rFonts w:hint="eastAsia"/>
              </w:rPr>
              <w:t>74</w:t>
            </w:r>
            <w:r w:rsidRPr="00CA25FD">
              <w:rPr>
                <w:rFonts w:hint="eastAsia"/>
              </w:rPr>
              <w:t>％、合計で</w:t>
            </w:r>
            <w:r>
              <w:rPr>
                <w:rFonts w:hint="eastAsia"/>
              </w:rPr>
              <w:t>1</w:t>
            </w:r>
            <w:r w:rsidRPr="00CA25FD">
              <w:rPr>
                <w:rFonts w:hint="eastAsia"/>
              </w:rPr>
              <w:t>.</w:t>
            </w:r>
            <w:r>
              <w:rPr>
                <w:rFonts w:hint="eastAsia"/>
              </w:rPr>
              <w:t>19</w:t>
            </w:r>
            <w:r w:rsidRPr="00CA25FD">
              <w:rPr>
                <w:rFonts w:hint="eastAsia"/>
              </w:rPr>
              <w:t>％の引下げとなった</w:t>
            </w:r>
          </w:p>
          <w:p w:rsidR="009B10A8" w:rsidRDefault="00CA25FD" w:rsidP="009B10A8">
            <w:pPr>
              <w:pStyle w:val="a8"/>
              <w:ind w:leftChars="55" w:left="115" w:rightChars="65" w:right="136"/>
            </w:pPr>
            <w:r>
              <w:rPr>
                <w:rFonts w:hint="eastAsia"/>
              </w:rPr>
              <w:t>地域包括ケアシステムの構築と医療機能の分化・強化、連携の推進、新しいニーズにも対応でき、安心・安全で納得できる質の高い医療の実現・充実等</w:t>
            </w:r>
            <w:r>
              <w:cr/>
            </w:r>
            <w:r w:rsidR="00597B54">
              <w:rPr>
                <w:rFonts w:hint="eastAsia"/>
              </w:rPr>
              <w:t xml:space="preserve">　</w:t>
            </w:r>
            <w:r w:rsidR="009B10A8" w:rsidRPr="009B10A8">
              <w:rPr>
                <w:rFonts w:hint="eastAsia"/>
              </w:rPr>
              <w:t>点数表改正、診療報酬本体で＋</w:t>
            </w:r>
            <w:r w:rsidR="009B10A8">
              <w:rPr>
                <w:rFonts w:hint="eastAsia"/>
              </w:rPr>
              <w:t>0.41％</w:t>
            </w:r>
            <w:r w:rsidR="009B10A8" w:rsidRPr="009B10A8">
              <w:rPr>
                <w:rFonts w:hint="eastAsia"/>
              </w:rPr>
              <w:t>、薬価等で△</w:t>
            </w:r>
            <w:r w:rsidR="009B10A8">
              <w:rPr>
                <w:rFonts w:hint="eastAsia"/>
              </w:rPr>
              <w:t>0.48</w:t>
            </w:r>
            <w:r w:rsidR="009B10A8" w:rsidRPr="009B10A8">
              <w:rPr>
                <w:rFonts w:hint="eastAsia"/>
              </w:rPr>
              <w:t>％、合計で</w:t>
            </w:r>
            <w:r w:rsidR="009B10A8">
              <w:rPr>
                <w:rFonts w:hint="eastAsia"/>
              </w:rPr>
              <w:t>0.07</w:t>
            </w:r>
            <w:r w:rsidR="009B10A8" w:rsidRPr="009B10A8">
              <w:rPr>
                <w:rFonts w:hint="eastAsia"/>
              </w:rPr>
              <w:t>％の引下げとなった。</w:t>
            </w:r>
          </w:p>
          <w:p w:rsidR="009B10A8" w:rsidRDefault="009B10A8" w:rsidP="009B10A8">
            <w:pPr>
              <w:pStyle w:val="a8"/>
              <w:ind w:leftChars="55" w:left="115" w:rightChars="65" w:right="136"/>
            </w:pPr>
            <w:r>
              <w:rPr>
                <w:rFonts w:hint="eastAsia"/>
              </w:rPr>
              <w:t>薬価調査結果に基づき、薬価基準が全面改定された</w:t>
            </w:r>
            <w:r w:rsidRPr="009B10A8">
              <w:rPr>
                <w:rFonts w:hint="eastAsia"/>
              </w:rPr>
              <w:t>。</w:t>
            </w:r>
          </w:p>
          <w:p w:rsidR="00A03978" w:rsidRDefault="00A03978" w:rsidP="009B10A8">
            <w:pPr>
              <w:pStyle w:val="a8"/>
              <w:ind w:leftChars="55" w:left="115" w:rightChars="65" w:right="136"/>
            </w:pPr>
            <w:r>
              <w:rPr>
                <w:rFonts w:hint="eastAsia"/>
              </w:rPr>
              <w:t>点数表改正、診療報酬本体で＋0.55％、薬価等で△1.01％、合計で0.46％の引き下げとなった。</w:t>
            </w:r>
          </w:p>
          <w:p w:rsidR="00A03978" w:rsidRPr="0061465F" w:rsidRDefault="00AA6EA1" w:rsidP="00AA6EA1">
            <w:pPr>
              <w:pStyle w:val="a8"/>
              <w:ind w:leftChars="55" w:left="115" w:rightChars="65" w:right="136"/>
            </w:pPr>
            <w:r>
              <w:rPr>
                <w:rFonts w:hint="eastAsia"/>
              </w:rPr>
              <w:t>医療従事者の負担軽減、医師等の働き方改革の推進</w:t>
            </w:r>
            <w:r w:rsidR="00A03978">
              <w:rPr>
                <w:rFonts w:hint="eastAsia"/>
              </w:rPr>
              <w:t>、</w:t>
            </w:r>
            <w:r>
              <w:rPr>
                <w:rFonts w:hint="eastAsia"/>
              </w:rPr>
              <w:t>患者・国民にとって身近であって、安心・安全で質の高い医療の実現</w:t>
            </w:r>
            <w:r w:rsidR="00A03978">
              <w:rPr>
                <w:rFonts w:hint="eastAsia"/>
              </w:rPr>
              <w:t>等。</w:t>
            </w:r>
          </w:p>
        </w:tc>
      </w:tr>
    </w:tbl>
    <w:p w:rsidR="00136FFC" w:rsidRPr="00AA6EA1" w:rsidRDefault="00136FFC"/>
    <w:sectPr w:rsidR="00136FFC" w:rsidRPr="00AA6EA1" w:rsidSect="00710FBE">
      <w:footerReference w:type="even" r:id="rId19"/>
      <w:pgSz w:w="11906" w:h="16838" w:code="9"/>
      <w:pgMar w:top="1985" w:right="941" w:bottom="1701" w:left="1418" w:header="851" w:footer="992" w:gutter="0"/>
      <w:pgNumType w:start="31"/>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14B" w:rsidRDefault="007A714B">
      <w:r>
        <w:separator/>
      </w:r>
    </w:p>
  </w:endnote>
  <w:endnote w:type="continuationSeparator" w:id="0">
    <w:p w:rsidR="007A714B" w:rsidRDefault="007A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4B" w:rsidRDefault="007A71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A714B" w:rsidRDefault="007A71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14B" w:rsidRDefault="007A714B">
      <w:r>
        <w:separator/>
      </w:r>
    </w:p>
  </w:footnote>
  <w:footnote w:type="continuationSeparator" w:id="0">
    <w:p w:rsidR="007A714B" w:rsidRDefault="007A7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754"/>
    <w:multiLevelType w:val="hybridMultilevel"/>
    <w:tmpl w:val="300CAF62"/>
    <w:lvl w:ilvl="0" w:tplc="EC7C0076">
      <w:start w:val="2"/>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9F693F"/>
    <w:multiLevelType w:val="hybridMultilevel"/>
    <w:tmpl w:val="6B4CBA30"/>
    <w:lvl w:ilvl="0" w:tplc="AEA0CC1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E9031F8"/>
    <w:multiLevelType w:val="hybridMultilevel"/>
    <w:tmpl w:val="B42A61AA"/>
    <w:lvl w:ilvl="0" w:tplc="ABD202B2">
      <w:start w:val="2"/>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5770530"/>
    <w:multiLevelType w:val="hybridMultilevel"/>
    <w:tmpl w:val="1518AFFA"/>
    <w:lvl w:ilvl="0" w:tplc="FCCA893E">
      <w:start w:val="2"/>
      <w:numFmt w:val="decimalFullWidth"/>
      <w:lvlText w:val="第%1章"/>
      <w:lvlJc w:val="left"/>
      <w:pPr>
        <w:tabs>
          <w:tab w:val="num" w:pos="960"/>
        </w:tabs>
        <w:ind w:left="960" w:hanging="960"/>
      </w:pPr>
      <w:rPr>
        <w:rFonts w:hint="eastAsia"/>
      </w:rPr>
    </w:lvl>
    <w:lvl w:ilvl="1" w:tplc="C6CC1154">
      <w:start w:val="1"/>
      <w:numFmt w:val="decimal"/>
      <w:lvlText w:val="%2"/>
      <w:lvlJc w:val="left"/>
      <w:pPr>
        <w:tabs>
          <w:tab w:val="num" w:pos="780"/>
        </w:tabs>
        <w:ind w:left="780" w:hanging="360"/>
      </w:pPr>
      <w:rPr>
        <w:rFonts w:hint="eastAsia"/>
      </w:rPr>
    </w:lvl>
    <w:lvl w:ilvl="2" w:tplc="93DA8002">
      <w:start w:val="1"/>
      <w:numFmt w:val="decimal"/>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120D02"/>
    <w:multiLevelType w:val="hybridMultilevel"/>
    <w:tmpl w:val="E1EA69A4"/>
    <w:lvl w:ilvl="0" w:tplc="D910D7F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1096E64"/>
    <w:multiLevelType w:val="hybridMultilevel"/>
    <w:tmpl w:val="CFE073BA"/>
    <w:lvl w:ilvl="0" w:tplc="420C593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6034D57"/>
    <w:multiLevelType w:val="hybridMultilevel"/>
    <w:tmpl w:val="8CECACA6"/>
    <w:lvl w:ilvl="0" w:tplc="AEA2EC44">
      <w:start w:val="1"/>
      <w:numFmt w:val="decimal"/>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4E0C2A"/>
    <w:multiLevelType w:val="hybridMultilevel"/>
    <w:tmpl w:val="194CB752"/>
    <w:lvl w:ilvl="0" w:tplc="BBEA9C98">
      <w:start w:val="1"/>
      <w:numFmt w:val="decimal"/>
      <w:lvlText w:val="第%1章"/>
      <w:lvlJc w:val="left"/>
      <w:pPr>
        <w:tabs>
          <w:tab w:val="num" w:pos="1605"/>
        </w:tabs>
        <w:ind w:left="1605" w:hanging="16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382552"/>
    <w:multiLevelType w:val="hybridMultilevel"/>
    <w:tmpl w:val="88FCD47E"/>
    <w:lvl w:ilvl="0" w:tplc="E1F289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4B6CC6"/>
    <w:multiLevelType w:val="hybridMultilevel"/>
    <w:tmpl w:val="6BFAB23A"/>
    <w:lvl w:ilvl="0" w:tplc="C0EA7E7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73E47E6"/>
    <w:multiLevelType w:val="hybridMultilevel"/>
    <w:tmpl w:val="89B451DE"/>
    <w:lvl w:ilvl="0" w:tplc="B64640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5F6F48"/>
    <w:multiLevelType w:val="hybridMultilevel"/>
    <w:tmpl w:val="FCF03700"/>
    <w:lvl w:ilvl="0" w:tplc="080AA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76084A"/>
    <w:multiLevelType w:val="hybridMultilevel"/>
    <w:tmpl w:val="1DD85006"/>
    <w:lvl w:ilvl="0" w:tplc="46C0A27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0E456E8"/>
    <w:multiLevelType w:val="hybridMultilevel"/>
    <w:tmpl w:val="984C0E44"/>
    <w:lvl w:ilvl="0" w:tplc="AEA2EC4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4D5E57"/>
    <w:multiLevelType w:val="hybridMultilevel"/>
    <w:tmpl w:val="6BAAB446"/>
    <w:lvl w:ilvl="0" w:tplc="BC465AC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4"/>
  </w:num>
  <w:num w:numId="4">
    <w:abstractNumId w:val="11"/>
  </w:num>
  <w:num w:numId="5">
    <w:abstractNumId w:val="8"/>
  </w:num>
  <w:num w:numId="6">
    <w:abstractNumId w:val="9"/>
  </w:num>
  <w:num w:numId="7">
    <w:abstractNumId w:val="12"/>
  </w:num>
  <w:num w:numId="8">
    <w:abstractNumId w:val="5"/>
  </w:num>
  <w:num w:numId="9">
    <w:abstractNumId w:val="2"/>
  </w:num>
  <w:num w:numId="10">
    <w:abstractNumId w:val="14"/>
  </w:num>
  <w:num w:numId="11">
    <w:abstractNumId w:val="0"/>
  </w:num>
  <w:num w:numId="12">
    <w:abstractNumId w:val="6"/>
  </w:num>
  <w:num w:numId="13">
    <w:abstractNumId w:val="10"/>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296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35D39"/>
    <w:rsid w:val="00020FA0"/>
    <w:rsid w:val="00021A84"/>
    <w:rsid w:val="00023545"/>
    <w:rsid w:val="000461EA"/>
    <w:rsid w:val="00046F9F"/>
    <w:rsid w:val="00047CAD"/>
    <w:rsid w:val="00066DD7"/>
    <w:rsid w:val="00072A45"/>
    <w:rsid w:val="000763CE"/>
    <w:rsid w:val="00076984"/>
    <w:rsid w:val="000833A0"/>
    <w:rsid w:val="0009017A"/>
    <w:rsid w:val="00090933"/>
    <w:rsid w:val="000923AF"/>
    <w:rsid w:val="000A145C"/>
    <w:rsid w:val="000A285B"/>
    <w:rsid w:val="000A5054"/>
    <w:rsid w:val="000D5CF3"/>
    <w:rsid w:val="000E310D"/>
    <w:rsid w:val="00105437"/>
    <w:rsid w:val="001119CB"/>
    <w:rsid w:val="00114402"/>
    <w:rsid w:val="00116643"/>
    <w:rsid w:val="00124933"/>
    <w:rsid w:val="001324B4"/>
    <w:rsid w:val="00134CAA"/>
    <w:rsid w:val="00136FFC"/>
    <w:rsid w:val="0014173A"/>
    <w:rsid w:val="00141BC4"/>
    <w:rsid w:val="00157DD5"/>
    <w:rsid w:val="00182A53"/>
    <w:rsid w:val="001A0967"/>
    <w:rsid w:val="001A2029"/>
    <w:rsid w:val="001A62C1"/>
    <w:rsid w:val="001B415A"/>
    <w:rsid w:val="001E0F53"/>
    <w:rsid w:val="00203CFE"/>
    <w:rsid w:val="00205361"/>
    <w:rsid w:val="00206FD3"/>
    <w:rsid w:val="00207DE3"/>
    <w:rsid w:val="00213EA1"/>
    <w:rsid w:val="00214FDB"/>
    <w:rsid w:val="002237E0"/>
    <w:rsid w:val="00230DC9"/>
    <w:rsid w:val="00243C9D"/>
    <w:rsid w:val="00246B1D"/>
    <w:rsid w:val="0025293F"/>
    <w:rsid w:val="00257D32"/>
    <w:rsid w:val="00263765"/>
    <w:rsid w:val="00265DB9"/>
    <w:rsid w:val="002669BF"/>
    <w:rsid w:val="00284B0B"/>
    <w:rsid w:val="002903E6"/>
    <w:rsid w:val="002A4ACD"/>
    <w:rsid w:val="002A6874"/>
    <w:rsid w:val="002B33B6"/>
    <w:rsid w:val="002B4A29"/>
    <w:rsid w:val="002B4B02"/>
    <w:rsid w:val="002E17DF"/>
    <w:rsid w:val="00304F76"/>
    <w:rsid w:val="00317BE4"/>
    <w:rsid w:val="0035392E"/>
    <w:rsid w:val="00381CE0"/>
    <w:rsid w:val="00385820"/>
    <w:rsid w:val="00387225"/>
    <w:rsid w:val="003A2494"/>
    <w:rsid w:val="003B0355"/>
    <w:rsid w:val="003C2427"/>
    <w:rsid w:val="003D724C"/>
    <w:rsid w:val="003E0C2A"/>
    <w:rsid w:val="003E59B4"/>
    <w:rsid w:val="003F243B"/>
    <w:rsid w:val="003F3A6E"/>
    <w:rsid w:val="00405EEE"/>
    <w:rsid w:val="004317A4"/>
    <w:rsid w:val="00445E27"/>
    <w:rsid w:val="00471B39"/>
    <w:rsid w:val="00475D0F"/>
    <w:rsid w:val="0047627E"/>
    <w:rsid w:val="00487A72"/>
    <w:rsid w:val="004A08B8"/>
    <w:rsid w:val="004A39C4"/>
    <w:rsid w:val="004C269A"/>
    <w:rsid w:val="004D1B8C"/>
    <w:rsid w:val="004D1FD9"/>
    <w:rsid w:val="004E30E2"/>
    <w:rsid w:val="004F286C"/>
    <w:rsid w:val="004F4C48"/>
    <w:rsid w:val="00505D82"/>
    <w:rsid w:val="005060B3"/>
    <w:rsid w:val="00514370"/>
    <w:rsid w:val="005217B3"/>
    <w:rsid w:val="005319A6"/>
    <w:rsid w:val="00532699"/>
    <w:rsid w:val="00536100"/>
    <w:rsid w:val="00544A6D"/>
    <w:rsid w:val="00545D85"/>
    <w:rsid w:val="005548FF"/>
    <w:rsid w:val="005631F1"/>
    <w:rsid w:val="0056359E"/>
    <w:rsid w:val="00580F3A"/>
    <w:rsid w:val="00597B54"/>
    <w:rsid w:val="005B7941"/>
    <w:rsid w:val="005D6E51"/>
    <w:rsid w:val="005E584A"/>
    <w:rsid w:val="005E5BCB"/>
    <w:rsid w:val="006067DB"/>
    <w:rsid w:val="0061465F"/>
    <w:rsid w:val="00624A33"/>
    <w:rsid w:val="00633C02"/>
    <w:rsid w:val="00634FD7"/>
    <w:rsid w:val="00637AAD"/>
    <w:rsid w:val="00667044"/>
    <w:rsid w:val="00674D54"/>
    <w:rsid w:val="00694396"/>
    <w:rsid w:val="006A39DC"/>
    <w:rsid w:val="006B0F1F"/>
    <w:rsid w:val="006B7240"/>
    <w:rsid w:val="006C05DB"/>
    <w:rsid w:val="006C1ADF"/>
    <w:rsid w:val="006C362F"/>
    <w:rsid w:val="006E057A"/>
    <w:rsid w:val="006F0A75"/>
    <w:rsid w:val="00710FBE"/>
    <w:rsid w:val="00711702"/>
    <w:rsid w:val="00716560"/>
    <w:rsid w:val="007212E5"/>
    <w:rsid w:val="00734DDC"/>
    <w:rsid w:val="0074793D"/>
    <w:rsid w:val="0075532A"/>
    <w:rsid w:val="007565F5"/>
    <w:rsid w:val="0076531E"/>
    <w:rsid w:val="00767474"/>
    <w:rsid w:val="00767C8E"/>
    <w:rsid w:val="007718C6"/>
    <w:rsid w:val="007831F1"/>
    <w:rsid w:val="007A1CEB"/>
    <w:rsid w:val="007A714B"/>
    <w:rsid w:val="007B3421"/>
    <w:rsid w:val="007C053A"/>
    <w:rsid w:val="007D6969"/>
    <w:rsid w:val="007E0AFF"/>
    <w:rsid w:val="007E12CC"/>
    <w:rsid w:val="007E63D7"/>
    <w:rsid w:val="007F36C8"/>
    <w:rsid w:val="00827448"/>
    <w:rsid w:val="00832EE9"/>
    <w:rsid w:val="00891CB4"/>
    <w:rsid w:val="008C4315"/>
    <w:rsid w:val="008C5B78"/>
    <w:rsid w:val="008D278B"/>
    <w:rsid w:val="009007A5"/>
    <w:rsid w:val="00905EF6"/>
    <w:rsid w:val="00921605"/>
    <w:rsid w:val="00946E34"/>
    <w:rsid w:val="0096736E"/>
    <w:rsid w:val="00973006"/>
    <w:rsid w:val="009874F8"/>
    <w:rsid w:val="009A3297"/>
    <w:rsid w:val="009B10A8"/>
    <w:rsid w:val="009C2F0F"/>
    <w:rsid w:val="009F0D8A"/>
    <w:rsid w:val="009F5564"/>
    <w:rsid w:val="00A03978"/>
    <w:rsid w:val="00A5367B"/>
    <w:rsid w:val="00A705AB"/>
    <w:rsid w:val="00A92341"/>
    <w:rsid w:val="00AA6EA1"/>
    <w:rsid w:val="00AB4B96"/>
    <w:rsid w:val="00AC11DF"/>
    <w:rsid w:val="00AC290E"/>
    <w:rsid w:val="00AC5C09"/>
    <w:rsid w:val="00AD2959"/>
    <w:rsid w:val="00AD4019"/>
    <w:rsid w:val="00AE3E13"/>
    <w:rsid w:val="00AF13FD"/>
    <w:rsid w:val="00AF70AF"/>
    <w:rsid w:val="00B01BE6"/>
    <w:rsid w:val="00B13E9C"/>
    <w:rsid w:val="00B26FF8"/>
    <w:rsid w:val="00B354D0"/>
    <w:rsid w:val="00B36BF3"/>
    <w:rsid w:val="00B471E8"/>
    <w:rsid w:val="00B60D1C"/>
    <w:rsid w:val="00B72898"/>
    <w:rsid w:val="00B86595"/>
    <w:rsid w:val="00B94764"/>
    <w:rsid w:val="00BA0A19"/>
    <w:rsid w:val="00BB5532"/>
    <w:rsid w:val="00BC186F"/>
    <w:rsid w:val="00BC7043"/>
    <w:rsid w:val="00BD5738"/>
    <w:rsid w:val="00BE22BF"/>
    <w:rsid w:val="00C00790"/>
    <w:rsid w:val="00C179AB"/>
    <w:rsid w:val="00C256D9"/>
    <w:rsid w:val="00C317DB"/>
    <w:rsid w:val="00C45205"/>
    <w:rsid w:val="00C457A2"/>
    <w:rsid w:val="00C479AD"/>
    <w:rsid w:val="00C5504A"/>
    <w:rsid w:val="00C57078"/>
    <w:rsid w:val="00C84189"/>
    <w:rsid w:val="00C92F78"/>
    <w:rsid w:val="00CA233A"/>
    <w:rsid w:val="00CA25FD"/>
    <w:rsid w:val="00CB7617"/>
    <w:rsid w:val="00CC222E"/>
    <w:rsid w:val="00CF6346"/>
    <w:rsid w:val="00CF6E37"/>
    <w:rsid w:val="00D06846"/>
    <w:rsid w:val="00D248B2"/>
    <w:rsid w:val="00D30E95"/>
    <w:rsid w:val="00D317FA"/>
    <w:rsid w:val="00D35D39"/>
    <w:rsid w:val="00D47B63"/>
    <w:rsid w:val="00D53074"/>
    <w:rsid w:val="00D53520"/>
    <w:rsid w:val="00D53AA4"/>
    <w:rsid w:val="00D60436"/>
    <w:rsid w:val="00D61D24"/>
    <w:rsid w:val="00D6282E"/>
    <w:rsid w:val="00D83743"/>
    <w:rsid w:val="00D91238"/>
    <w:rsid w:val="00D9386F"/>
    <w:rsid w:val="00D9466B"/>
    <w:rsid w:val="00DA5384"/>
    <w:rsid w:val="00DC0C59"/>
    <w:rsid w:val="00DC18E2"/>
    <w:rsid w:val="00DC7062"/>
    <w:rsid w:val="00DD0165"/>
    <w:rsid w:val="00DE4EA0"/>
    <w:rsid w:val="00E067A4"/>
    <w:rsid w:val="00E109AB"/>
    <w:rsid w:val="00E330EA"/>
    <w:rsid w:val="00E82388"/>
    <w:rsid w:val="00E865F2"/>
    <w:rsid w:val="00EA2C47"/>
    <w:rsid w:val="00EA62F3"/>
    <w:rsid w:val="00EB5016"/>
    <w:rsid w:val="00EB7AB8"/>
    <w:rsid w:val="00EC5C3E"/>
    <w:rsid w:val="00EC62CD"/>
    <w:rsid w:val="00ED0073"/>
    <w:rsid w:val="00ED291B"/>
    <w:rsid w:val="00ED2EA0"/>
    <w:rsid w:val="00F11447"/>
    <w:rsid w:val="00F11A83"/>
    <w:rsid w:val="00F31B1E"/>
    <w:rsid w:val="00F51667"/>
    <w:rsid w:val="00F77231"/>
    <w:rsid w:val="00F924B5"/>
    <w:rsid w:val="00FA3828"/>
    <w:rsid w:val="00FB19AC"/>
    <w:rsid w:val="00FC0E88"/>
    <w:rsid w:val="00FC5324"/>
    <w:rsid w:val="00FD328E"/>
    <w:rsid w:val="00FD5883"/>
    <w:rsid w:val="00FD5D27"/>
    <w:rsid w:val="00FF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f" fillcolor="white" stroke="f">
      <v:fill color="white" on="f"/>
      <v:stroke on="f"/>
      <v:textbox inset="5.85pt,.7pt,5.85pt,.7pt"/>
    </o:shapedefaults>
    <o:shapelayout v:ext="edit">
      <o:idmap v:ext="edit" data="1"/>
    </o:shapelayout>
  </w:shapeDefaults>
  <w:decimalSymbol w:val="."/>
  <w:listSeparator w:val=","/>
  <w15:docId w15:val="{312118E1-E27C-4FB1-ACE5-6928201B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EF6"/>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05EF6"/>
    <w:pPr>
      <w:tabs>
        <w:tab w:val="center" w:pos="4252"/>
        <w:tab w:val="right" w:pos="8504"/>
      </w:tabs>
      <w:snapToGrid w:val="0"/>
    </w:pPr>
  </w:style>
  <w:style w:type="character" w:styleId="a4">
    <w:name w:val="page number"/>
    <w:basedOn w:val="a0"/>
    <w:rsid w:val="00905EF6"/>
  </w:style>
  <w:style w:type="paragraph" w:customStyle="1" w:styleId="xl49">
    <w:name w:val="xl49"/>
    <w:basedOn w:val="a"/>
    <w:rsid w:val="00905EF6"/>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hint="eastAsia"/>
      <w:kern w:val="0"/>
      <w:sz w:val="18"/>
      <w:szCs w:val="18"/>
    </w:rPr>
  </w:style>
  <w:style w:type="paragraph" w:customStyle="1" w:styleId="xl27">
    <w:name w:val="xl27"/>
    <w:basedOn w:val="a"/>
    <w:rsid w:val="00905EF6"/>
    <w:pPr>
      <w:widowControl/>
      <w:pBdr>
        <w:bottom w:val="single" w:sz="4" w:space="0" w:color="auto"/>
        <w:right w:val="single" w:sz="4" w:space="0" w:color="auto"/>
      </w:pBdr>
      <w:spacing w:before="100" w:beforeAutospacing="1" w:after="100" w:afterAutospacing="1"/>
      <w:jc w:val="right"/>
    </w:pPr>
    <w:rPr>
      <w:rFonts w:hAnsi="ＭＳ 明朝" w:hint="eastAsia"/>
      <w:kern w:val="0"/>
      <w:sz w:val="20"/>
    </w:rPr>
  </w:style>
  <w:style w:type="paragraph" w:customStyle="1" w:styleId="xl24">
    <w:name w:val="xl24"/>
    <w:basedOn w:val="a"/>
    <w:rsid w:val="00905EF6"/>
    <w:pPr>
      <w:widowControl/>
      <w:pBdr>
        <w:left w:val="single" w:sz="4" w:space="0" w:color="auto"/>
        <w:right w:val="single" w:sz="4" w:space="0" w:color="auto"/>
      </w:pBdr>
      <w:spacing w:before="100" w:beforeAutospacing="1" w:after="100" w:afterAutospacing="1"/>
      <w:jc w:val="center"/>
    </w:pPr>
    <w:rPr>
      <w:rFonts w:hAnsi="ＭＳ 明朝" w:hint="eastAsia"/>
      <w:kern w:val="0"/>
      <w:sz w:val="18"/>
      <w:szCs w:val="18"/>
    </w:rPr>
  </w:style>
  <w:style w:type="paragraph" w:styleId="a5">
    <w:name w:val="header"/>
    <w:basedOn w:val="a"/>
    <w:rsid w:val="00905EF6"/>
    <w:pPr>
      <w:tabs>
        <w:tab w:val="center" w:pos="4252"/>
        <w:tab w:val="right" w:pos="8504"/>
      </w:tabs>
      <w:snapToGrid w:val="0"/>
    </w:pPr>
  </w:style>
  <w:style w:type="character" w:styleId="a6">
    <w:name w:val="annotation reference"/>
    <w:semiHidden/>
    <w:rsid w:val="00905EF6"/>
    <w:rPr>
      <w:sz w:val="18"/>
      <w:szCs w:val="18"/>
    </w:rPr>
  </w:style>
  <w:style w:type="paragraph" w:styleId="a7">
    <w:name w:val="annotation text"/>
    <w:basedOn w:val="a"/>
    <w:semiHidden/>
    <w:rsid w:val="00905EF6"/>
    <w:pPr>
      <w:jc w:val="left"/>
    </w:pPr>
  </w:style>
  <w:style w:type="paragraph" w:styleId="a8">
    <w:name w:val="Block Text"/>
    <w:basedOn w:val="a"/>
    <w:rsid w:val="00905EF6"/>
    <w:pPr>
      <w:ind w:leftChars="62" w:left="130" w:rightChars="95" w:right="199" w:firstLineChars="81" w:firstLine="170"/>
    </w:pPr>
  </w:style>
  <w:style w:type="paragraph" w:styleId="a9">
    <w:name w:val="Balloon Text"/>
    <w:basedOn w:val="a"/>
    <w:link w:val="aa"/>
    <w:rsid w:val="00AB4B96"/>
    <w:rPr>
      <w:rFonts w:ascii="Arial" w:eastAsia="ＭＳ ゴシック" w:hAnsi="Arial"/>
      <w:sz w:val="18"/>
      <w:szCs w:val="18"/>
    </w:rPr>
  </w:style>
  <w:style w:type="character" w:customStyle="1" w:styleId="aa">
    <w:name w:val="吹き出し (文字)"/>
    <w:link w:val="a9"/>
    <w:rsid w:val="00AB4B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______2.xls"/><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______3.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1.xls"/><Relationship Id="rId5" Type="http://schemas.openxmlformats.org/officeDocument/2006/relationships/webSettings" Target="webSettings.xml"/><Relationship Id="rId15" Type="http://schemas.openxmlformats.org/officeDocument/2006/relationships/package" Target="embeddings/Microsoft_Excel_______.xls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______.xls"/><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55015405682986E-2"/>
          <c:y val="2.2279638043191212E-2"/>
          <c:w val="0.91358024691358042"/>
          <c:h val="0.87981859410430863"/>
        </c:manualLayout>
      </c:layout>
      <c:barChart>
        <c:barDir val="col"/>
        <c:grouping val="stacked"/>
        <c:varyColors val="0"/>
        <c:ser>
          <c:idx val="1"/>
          <c:order val="0"/>
          <c:tx>
            <c:strRef>
              <c:f>Sheet1!$B$1</c:f>
              <c:strCache>
                <c:ptCount val="1"/>
                <c:pt idx="0">
                  <c:v>収益的収入への繰入金</c:v>
                </c:pt>
              </c:strCache>
            </c:strRef>
          </c:tx>
          <c:spPr>
            <a:noFill/>
            <a:ln w="12700">
              <a:solidFill>
                <a:srgbClr val="000000"/>
              </a:solidFill>
              <a:prstDash val="solid"/>
            </a:ln>
          </c:spPr>
          <c:invertIfNegative val="0"/>
          <c:dLbls>
            <c:dLbl>
              <c:idx val="0"/>
              <c:layout>
                <c:manualLayout>
                  <c:x val="2.3598820058997041E-3"/>
                  <c:y val="7.3444593010779328E-3"/>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DC9-4CB4-8006-34123CFF10E5}"/>
                </c:ext>
              </c:extLst>
            </c:dLbl>
            <c:dLbl>
              <c:idx val="1"/>
              <c:layout>
                <c:manualLayout>
                  <c:x val="4.7197640117993709E-3"/>
                  <c:y val="0"/>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DC9-4CB4-8006-34123CFF10E5}"/>
                </c:ext>
              </c:extLst>
            </c:dLbl>
            <c:dLbl>
              <c:idx val="2"/>
              <c:layout>
                <c:manualLayout>
                  <c:x val="4.7197640117994117E-3"/>
                  <c:y val="5.6452786169024487E-2"/>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DC9-4CB4-8006-34123CFF10E5}"/>
                </c:ext>
              </c:extLst>
            </c:dLbl>
            <c:dLbl>
              <c:idx val="3"/>
              <c:layout>
                <c:manualLayout>
                  <c:x val="-1.8581748077950449E-7"/>
                  <c:y val="4.8944353653906474E-2"/>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DC9-4CB4-8006-34123CFF10E5}"/>
                </c:ext>
              </c:extLst>
            </c:dLbl>
            <c:dLbl>
              <c:idx val="4"/>
              <c:layout>
                <c:manualLayout>
                  <c:x val="-2.3600678233804853E-3"/>
                  <c:y val="4.2860397167335258E-2"/>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DC9-4CB4-8006-34123CFF10E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H28</c:v>
                </c:pt>
                <c:pt idx="1">
                  <c:v>H29</c:v>
                </c:pt>
                <c:pt idx="2">
                  <c:v>H30</c:v>
                </c:pt>
                <c:pt idx="3">
                  <c:v>R1</c:v>
                </c:pt>
                <c:pt idx="4">
                  <c:v>R2</c:v>
                </c:pt>
              </c:strCache>
            </c:strRef>
          </c:cat>
          <c:val>
            <c:numRef>
              <c:f>Sheet1!$B$2:$B$6</c:f>
              <c:numCache>
                <c:formatCode>#,##0_);[Red]\(#,##0\)</c:formatCode>
                <c:ptCount val="5"/>
                <c:pt idx="0">
                  <c:v>2992</c:v>
                </c:pt>
                <c:pt idx="1">
                  <c:v>3033</c:v>
                </c:pt>
                <c:pt idx="2">
                  <c:v>2997</c:v>
                </c:pt>
                <c:pt idx="3">
                  <c:v>3033</c:v>
                </c:pt>
                <c:pt idx="4">
                  <c:v>3305</c:v>
                </c:pt>
              </c:numCache>
            </c:numRef>
          </c:val>
          <c:extLst>
            <c:ext xmlns:c16="http://schemas.microsoft.com/office/drawing/2014/chart" uri="{C3380CC4-5D6E-409C-BE32-E72D297353CC}">
              <c16:uniqueId val="{00000005-1DC9-4CB4-8006-34123CFF10E5}"/>
            </c:ext>
          </c:extLst>
        </c:ser>
        <c:ser>
          <c:idx val="0"/>
          <c:order val="1"/>
          <c:tx>
            <c:strRef>
              <c:f>Sheet1!$C$1</c:f>
              <c:strCache>
                <c:ptCount val="1"/>
                <c:pt idx="0">
                  <c:v>資本的収入への繰入金</c:v>
                </c:pt>
              </c:strCache>
            </c:strRef>
          </c:tx>
          <c:spPr>
            <a:pattFill prst="pct20">
              <a:fgClr>
                <a:srgbClr val="000000"/>
              </a:fgClr>
              <a:bgClr>
                <a:srgbClr val="FFFFFF"/>
              </a:bgClr>
            </a:pattFill>
            <a:ln w="12700">
              <a:solidFill>
                <a:srgbClr val="000000"/>
              </a:solidFill>
              <a:prstDash val="solid"/>
            </a:ln>
          </c:spPr>
          <c:invertIfNegative val="0"/>
          <c:dLbls>
            <c:dLbl>
              <c:idx val="0"/>
              <c:layout>
                <c:manualLayout>
                  <c:x val="2.3598820058997041E-3"/>
                  <c:y val="4.7136246333988139E-3"/>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DC9-4CB4-8006-34123CFF10E5}"/>
                </c:ext>
              </c:extLst>
            </c:dLbl>
            <c:dLbl>
              <c:idx val="1"/>
              <c:layout>
                <c:manualLayout>
                  <c:x val="2.3596961884189689E-3"/>
                  <c:y val="3.1240748994426026E-3"/>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DC9-4CB4-8006-34123CFF10E5}"/>
                </c:ext>
              </c:extLst>
            </c:dLbl>
            <c:dLbl>
              <c:idx val="2"/>
              <c:layout>
                <c:manualLayout>
                  <c:x val="2.3596961884189255E-3"/>
                  <c:y val="1.8635720849359252E-3"/>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DC9-4CB4-8006-34123CFF10E5}"/>
                </c:ext>
              </c:extLst>
            </c:dLbl>
            <c:dLbl>
              <c:idx val="3"/>
              <c:layout>
                <c:manualLayout>
                  <c:x val="8.6528007304065291E-17"/>
                  <c:y val="-5.7551296653956018E-3"/>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1DC9-4CB4-8006-34123CFF10E5}"/>
                </c:ext>
              </c:extLst>
            </c:dLbl>
            <c:dLbl>
              <c:idx val="4"/>
              <c:layout>
                <c:manualLayout>
                  <c:x val="2.3596961884189255E-3"/>
                  <c:y val="4.4396022824191323E-3"/>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DC9-4CB4-8006-34123CFF10E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H28</c:v>
                </c:pt>
                <c:pt idx="1">
                  <c:v>H29</c:v>
                </c:pt>
                <c:pt idx="2">
                  <c:v>H30</c:v>
                </c:pt>
                <c:pt idx="3">
                  <c:v>R1</c:v>
                </c:pt>
                <c:pt idx="4">
                  <c:v>R2</c:v>
                </c:pt>
              </c:strCache>
            </c:strRef>
          </c:cat>
          <c:val>
            <c:numRef>
              <c:f>Sheet1!$C$2:$C$6</c:f>
              <c:numCache>
                <c:formatCode>#,##0_);[Red]\(#,##0\)</c:formatCode>
                <c:ptCount val="5"/>
                <c:pt idx="0">
                  <c:v>797</c:v>
                </c:pt>
                <c:pt idx="1">
                  <c:v>1296</c:v>
                </c:pt>
                <c:pt idx="2">
                  <c:v>1332</c:v>
                </c:pt>
                <c:pt idx="3">
                  <c:v>1656</c:v>
                </c:pt>
                <c:pt idx="4">
                  <c:v>1013</c:v>
                </c:pt>
              </c:numCache>
            </c:numRef>
          </c:val>
          <c:extLst>
            <c:ext xmlns:c16="http://schemas.microsoft.com/office/drawing/2014/chart" uri="{C3380CC4-5D6E-409C-BE32-E72D297353CC}">
              <c16:uniqueId val="{0000000B-1DC9-4CB4-8006-34123CFF10E5}"/>
            </c:ext>
          </c:extLst>
        </c:ser>
        <c:dLbls>
          <c:showLegendKey val="0"/>
          <c:showVal val="0"/>
          <c:showCatName val="0"/>
          <c:showSerName val="0"/>
          <c:showPercent val="0"/>
          <c:showBubbleSize val="0"/>
        </c:dLbls>
        <c:gapWidth val="50"/>
        <c:overlap val="100"/>
        <c:serLines>
          <c:spPr>
            <a:ln w="3175">
              <a:solidFill>
                <a:srgbClr val="000000"/>
              </a:solidFill>
              <a:prstDash val="sysDash"/>
            </a:ln>
          </c:spPr>
        </c:serLines>
        <c:axId val="201456640"/>
        <c:axId val="227853056"/>
      </c:barChart>
      <c:catAx>
        <c:axId val="201456640"/>
        <c:scaling>
          <c:orientation val="minMax"/>
        </c:scaling>
        <c:delete val="0"/>
        <c:axPos val="b"/>
        <c:numFmt formatCode="General" sourceLinked="1"/>
        <c:majorTickMark val="in"/>
        <c:minorTickMark val="none"/>
        <c:tickLblPos val="nextTo"/>
        <c:spPr>
          <a:ln w="12700">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227853056"/>
        <c:crosses val="autoZero"/>
        <c:auto val="1"/>
        <c:lblAlgn val="ctr"/>
        <c:lblOffset val="100"/>
        <c:tickLblSkip val="1"/>
        <c:tickMarkSkip val="1"/>
        <c:noMultiLvlLbl val="0"/>
      </c:catAx>
      <c:valAx>
        <c:axId val="227853056"/>
        <c:scaling>
          <c:orientation val="minMax"/>
        </c:scaling>
        <c:delete val="0"/>
        <c:axPos val="l"/>
        <c:numFmt formatCode="#,##0_ " sourceLinked="0"/>
        <c:majorTickMark val="in"/>
        <c:minorTickMark val="none"/>
        <c:tickLblPos val="nextTo"/>
        <c:spPr>
          <a:ln w="12700">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201456640"/>
        <c:crosses val="autoZero"/>
        <c:crossBetween val="between"/>
      </c:valAx>
      <c:spPr>
        <a:noFill/>
        <a:ln w="25399">
          <a:noFill/>
        </a:ln>
      </c:spPr>
    </c:plotArea>
    <c:legend>
      <c:legendPos val="r"/>
      <c:layout>
        <c:manualLayout>
          <c:xMode val="edge"/>
          <c:yMode val="edge"/>
          <c:x val="0.22566353988360149"/>
          <c:y val="1.7397856068812754E-2"/>
          <c:w val="0.29933273992924803"/>
          <c:h val="9.5519789586050147E-2"/>
        </c:manualLayout>
      </c:layout>
      <c:overlay val="0"/>
      <c:spPr>
        <a:solidFill>
          <a:srgbClr val="FFFFFF"/>
        </a:solidFill>
        <a:ln w="25399">
          <a:noFill/>
        </a:ln>
      </c:spPr>
      <c:txPr>
        <a:bodyPr/>
        <a:lstStyle/>
        <a:p>
          <a:pPr>
            <a:defRPr sz="870" b="0" i="0" u="none" strike="noStrike" baseline="0">
              <a:solidFill>
                <a:srgbClr val="000000"/>
              </a:solidFill>
              <a:latin typeface="ＭＳ Ｐゴシック"/>
              <a:ea typeface="ＭＳ Ｐゴシック"/>
              <a:cs typeface="ＭＳ Ｐゴシック"/>
            </a:defRPr>
          </a:pPr>
          <a:endParaRPr lang="ja-JP"/>
        </a:p>
      </c:txPr>
    </c:legend>
    <c:plotVisOnly val="0"/>
    <c:dispBlanksAs val="gap"/>
    <c:showDLblsOverMax val="0"/>
  </c:chart>
  <c:spPr>
    <a:no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0.08377</cdr:x>
      <cdr:y>0</cdr:y>
    </cdr:from>
    <cdr:to>
      <cdr:x>0.18102</cdr:x>
      <cdr:y>0.0325</cdr:y>
    </cdr:to>
    <cdr:sp macro="" textlink="">
      <cdr:nvSpPr>
        <cdr:cNvPr id="1030" name="Text Box 6"/>
        <cdr:cNvSpPr txBox="1">
          <a:spLocks xmlns:a="http://schemas.openxmlformats.org/drawingml/2006/main" noChangeArrowheads="1"/>
        </cdr:cNvSpPr>
      </cdr:nvSpPr>
      <cdr:spPr bwMode="auto">
        <a:xfrm xmlns:a="http://schemas.openxmlformats.org/drawingml/2006/main">
          <a:off x="485775" y="-9525"/>
          <a:ext cx="519327" cy="15220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ja-JP" altLang="en-US" sz="800" b="0" i="0" u="none" strike="noStrike" baseline="0">
              <a:solidFill>
                <a:srgbClr val="000000"/>
              </a:solidFill>
              <a:latin typeface="ＭＳ Ｐゴシック"/>
              <a:ea typeface="ＭＳ Ｐゴシック"/>
            </a:rPr>
            <a:t>百万円</a:t>
          </a:r>
        </a:p>
      </cdr:txBody>
    </cdr:sp>
  </cdr:relSizeAnchor>
  <cdr:relSizeAnchor xmlns:cdr="http://schemas.openxmlformats.org/drawingml/2006/chartDrawing">
    <cdr:from>
      <cdr:x>0.94288</cdr:x>
      <cdr:y>0.91349</cdr:y>
    </cdr:from>
    <cdr:to>
      <cdr:x>0.99688</cdr:x>
      <cdr:y>0.94699</cdr:y>
    </cdr:to>
    <cdr:sp macro="" textlink="">
      <cdr:nvSpPr>
        <cdr:cNvPr id="1031" name="Text Box 7"/>
        <cdr:cNvSpPr txBox="1">
          <a:spLocks xmlns:a="http://schemas.openxmlformats.org/drawingml/2006/main" noChangeArrowheads="1"/>
        </cdr:cNvSpPr>
      </cdr:nvSpPr>
      <cdr:spPr bwMode="auto">
        <a:xfrm xmlns:a="http://schemas.openxmlformats.org/drawingml/2006/main">
          <a:off x="5164044" y="4237406"/>
          <a:ext cx="295751" cy="15539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ja-JP" altLang="en-US" sz="800" b="0" i="0" u="none" strike="noStrike" baseline="0">
              <a:solidFill>
                <a:srgbClr val="000000"/>
              </a:solidFill>
              <a:latin typeface="ＭＳ Ｐゴシック"/>
              <a:ea typeface="ＭＳ Ｐゴシック"/>
            </a:rPr>
            <a:t>年度</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303D3-5915-4033-8883-7F1D7589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9</Pages>
  <Words>1148</Words>
  <Characters>6546</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第２章</vt:lpstr>
      <vt:lpstr>第２章</vt:lpstr>
    </vt:vector>
  </TitlesOfParts>
  <Company>岩手県庁</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第２章</dc:title>
  <dc:creator>市町村課（９８．４．６）</dc:creator>
  <cp:lastModifiedBy>099969</cp:lastModifiedBy>
  <cp:revision>69</cp:revision>
  <cp:lastPrinted>2017-03-26T04:34:00Z</cp:lastPrinted>
  <dcterms:created xsi:type="dcterms:W3CDTF">2017-03-09T07:33:00Z</dcterms:created>
  <dcterms:modified xsi:type="dcterms:W3CDTF">2023-03-31T00:16:00Z</dcterms:modified>
</cp:coreProperties>
</file>